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CD3" w:rsidRDefault="007241E9">
      <w:pPr>
        <w:pStyle w:val="Title"/>
        <w:rPr>
          <w:rFonts w:ascii="Calibri" w:eastAsia="Calibri" w:hAnsi="Calibri" w:cs="Calibri"/>
        </w:rPr>
      </w:pPr>
      <w:r>
        <w:rPr>
          <w:rFonts w:ascii="Calibri" w:hAnsi="Calibri"/>
        </w:rPr>
        <w:t>Calaveras County:  Data Notebook 2019</w:t>
      </w:r>
    </w:p>
    <w:p w:rsidR="00877CD3" w:rsidRDefault="007241E9">
      <w:pPr>
        <w:pStyle w:val="Body"/>
        <w:jc w:val="center"/>
        <w:rPr>
          <w:b/>
          <w:bCs/>
          <w:smallCaps/>
          <w:sz w:val="40"/>
          <w:szCs w:val="40"/>
        </w:rPr>
      </w:pPr>
      <w:r>
        <w:rPr>
          <w:b/>
          <w:bCs/>
          <w:smallCaps/>
          <w:sz w:val="40"/>
          <w:szCs w:val="40"/>
        </w:rPr>
        <w:t>for California</w:t>
      </w:r>
    </w:p>
    <w:p w:rsidR="00877CD3" w:rsidRDefault="007241E9">
      <w:pPr>
        <w:pStyle w:val="Body"/>
        <w:jc w:val="center"/>
        <w:rPr>
          <w:b/>
          <w:bCs/>
          <w:smallCaps/>
          <w:sz w:val="40"/>
          <w:szCs w:val="40"/>
        </w:rPr>
      </w:pPr>
      <w:r>
        <w:rPr>
          <w:b/>
          <w:bCs/>
          <w:smallCaps/>
          <w:sz w:val="40"/>
          <w:szCs w:val="40"/>
        </w:rPr>
        <w:t>Behavioral Health Boards and Commissions</w:t>
      </w:r>
    </w:p>
    <w:p w:rsidR="00877CD3" w:rsidRDefault="007241E9">
      <w:pPr>
        <w:pStyle w:val="Body"/>
        <w:jc w:val="both"/>
        <w:rPr>
          <w:rFonts w:ascii="Bodoni MT Black" w:eastAsia="Bodoni MT Black" w:hAnsi="Bodoni MT Black" w:cs="Bodoni MT Black"/>
          <w:b/>
          <w:bCs/>
          <w:smallCaps/>
          <w:sz w:val="40"/>
          <w:szCs w:val="40"/>
        </w:rPr>
      </w:pPr>
      <w:r>
        <w:rPr>
          <w:rFonts w:ascii="Brush Script MT" w:eastAsia="Brush Script MT" w:hAnsi="Brush Script MT" w:cs="Brush Script MT"/>
          <w:noProof/>
          <w:sz w:val="32"/>
          <w:szCs w:val="32"/>
        </w:rPr>
        <w:drawing>
          <wp:inline distT="0" distB="0" distL="0" distR="0">
            <wp:extent cx="5524500" cy="6105525"/>
            <wp:effectExtent l="0" t="0" r="0" b="0"/>
            <wp:docPr id="1073741825" name="officeArt object" descr="CA Map Master v1"/>
            <wp:cNvGraphicFramePr/>
            <a:graphic xmlns:a="http://schemas.openxmlformats.org/drawingml/2006/main">
              <a:graphicData uri="http://schemas.openxmlformats.org/drawingml/2006/picture">
                <pic:pic xmlns:pic="http://schemas.openxmlformats.org/drawingml/2006/picture">
                  <pic:nvPicPr>
                    <pic:cNvPr id="1073741825" name="CA Map Master v1" descr="CA Map Master v1"/>
                    <pic:cNvPicPr>
                      <a:picLocks noChangeAspect="1"/>
                    </pic:cNvPicPr>
                  </pic:nvPicPr>
                  <pic:blipFill>
                    <a:blip r:embed="rId7">
                      <a:extLst/>
                    </a:blip>
                    <a:stretch>
                      <a:fillRect/>
                    </a:stretch>
                  </pic:blipFill>
                  <pic:spPr>
                    <a:xfrm>
                      <a:off x="0" y="0"/>
                      <a:ext cx="5524500" cy="6105525"/>
                    </a:xfrm>
                    <a:prstGeom prst="rect">
                      <a:avLst/>
                    </a:prstGeom>
                    <a:ln w="12700" cap="flat">
                      <a:noFill/>
                      <a:miter lim="400000"/>
                    </a:ln>
                    <a:effectLst/>
                  </pic:spPr>
                </pic:pic>
              </a:graphicData>
            </a:graphic>
          </wp:inline>
        </w:drawing>
      </w:r>
    </w:p>
    <w:p w:rsidR="00877CD3" w:rsidRDefault="007241E9">
      <w:pPr>
        <w:pStyle w:val="BodyText"/>
        <w:jc w:val="center"/>
        <w:rPr>
          <w:rFonts w:ascii="Lucida Calligraphy" w:eastAsia="Lucida Calligraphy" w:hAnsi="Lucida Calligraphy" w:cs="Lucida Calligraphy"/>
          <w:sz w:val="20"/>
          <w:szCs w:val="20"/>
        </w:rPr>
      </w:pPr>
      <w:r>
        <w:rPr>
          <w:rFonts w:ascii="Lucida Calligraphy" w:hAnsi="Lucida Calligraphy"/>
          <w:sz w:val="20"/>
          <w:szCs w:val="20"/>
        </w:rPr>
        <w:t>Prepared by California Behavioral Health Planning Council, in collaboration with:          California Association of Local Behavioral Health Boards/Commissions</w:t>
      </w:r>
    </w:p>
    <w:p w:rsidR="00877CD3" w:rsidRDefault="007241E9">
      <w:pPr>
        <w:pStyle w:val="Body"/>
        <w:spacing w:after="0" w:line="240" w:lineRule="auto"/>
      </w:pPr>
      <w:r>
        <w:rPr>
          <w:rFonts w:ascii="Arial Unicode MS" w:hAnsi="Arial Unicode MS"/>
          <w:u w:val="single"/>
        </w:rPr>
        <w:br w:type="page"/>
      </w:r>
    </w:p>
    <w:p w:rsidR="00877CD3" w:rsidRDefault="007241E9">
      <w:pPr>
        <w:pStyle w:val="Body"/>
        <w:spacing w:after="0" w:line="240" w:lineRule="auto"/>
        <w:rPr>
          <w:sz w:val="24"/>
          <w:szCs w:val="24"/>
        </w:rPr>
      </w:pPr>
      <w:r>
        <w:rPr>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treatment for the recovery, resilience, and wellness of Californians living with severe mental illness.</w:t>
      </w: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jc w:val="both"/>
        <w:rPr>
          <w:sz w:val="24"/>
          <w:szCs w:val="24"/>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877CD3">
      <w:pPr>
        <w:pStyle w:val="Body"/>
        <w:spacing w:after="0" w:line="240" w:lineRule="auto"/>
        <w:rPr>
          <w:sz w:val="24"/>
          <w:szCs w:val="24"/>
          <w:u w:val="single"/>
        </w:rPr>
      </w:pPr>
    </w:p>
    <w:p w:rsidR="00877CD3" w:rsidRDefault="007241E9">
      <w:pPr>
        <w:pStyle w:val="Body"/>
        <w:spacing w:after="0" w:line="240" w:lineRule="auto"/>
        <w:rPr>
          <w:b/>
          <w:bCs/>
          <w:sz w:val="24"/>
          <w:szCs w:val="24"/>
        </w:rPr>
      </w:pPr>
      <w:r>
        <w:rPr>
          <w:sz w:val="24"/>
          <w:szCs w:val="24"/>
          <w:u w:val="single"/>
        </w:rPr>
        <w:t>Acknowledgements</w:t>
      </w:r>
      <w:r>
        <w:rPr>
          <w:sz w:val="24"/>
          <w:szCs w:val="24"/>
        </w:rPr>
        <w:t xml:space="preserve">:  Most of the trauma-informed care information and data presented in the following pages was drawn from several online sources for the purpose of public education.  These sources included: </w:t>
      </w:r>
      <w:hyperlink r:id="rId8" w:history="1">
        <w:r>
          <w:rPr>
            <w:rStyle w:val="Hyperlink0"/>
          </w:rPr>
          <w:t>www.cdc.gov</w:t>
        </w:r>
      </w:hyperlink>
      <w:r>
        <w:rPr>
          <w:sz w:val="24"/>
          <w:szCs w:val="24"/>
        </w:rPr>
        <w:t xml:space="preserve">, </w:t>
      </w:r>
      <w:hyperlink r:id="rId9" w:history="1">
        <w:r>
          <w:rPr>
            <w:rStyle w:val="Hyperlink0"/>
          </w:rPr>
          <w:t>www.samhsa.gov</w:t>
        </w:r>
      </w:hyperlink>
      <w:r>
        <w:rPr>
          <w:sz w:val="24"/>
          <w:szCs w:val="24"/>
        </w:rPr>
        <w:t xml:space="preserve">, </w:t>
      </w:r>
      <w:hyperlink r:id="rId10" w:history="1">
        <w:r>
          <w:rPr>
            <w:rStyle w:val="Hyperlink0"/>
          </w:rPr>
          <w:t>www.kidsdata.org</w:t>
        </w:r>
      </w:hyperlink>
      <w:r>
        <w:rPr>
          <w:sz w:val="24"/>
          <w:szCs w:val="24"/>
        </w:rPr>
        <w:t xml:space="preserve">, Center for Youth Wellness, and research studies of Vincent </w:t>
      </w:r>
      <w:proofErr w:type="spellStart"/>
      <w:r>
        <w:rPr>
          <w:sz w:val="24"/>
          <w:szCs w:val="24"/>
        </w:rPr>
        <w:t>Felitti</w:t>
      </w:r>
      <w:proofErr w:type="spellEnd"/>
      <w:r>
        <w:rPr>
          <w:sz w:val="24"/>
          <w:szCs w:val="24"/>
        </w:rPr>
        <w:t xml:space="preserve">, M.D., Robert </w:t>
      </w:r>
      <w:proofErr w:type="spellStart"/>
      <w:r>
        <w:rPr>
          <w:sz w:val="24"/>
          <w:szCs w:val="24"/>
        </w:rPr>
        <w:t>Anda</w:t>
      </w:r>
      <w:proofErr w:type="spellEnd"/>
      <w:r>
        <w:rPr>
          <w:sz w:val="24"/>
          <w:szCs w:val="24"/>
        </w:rPr>
        <w:t>, M.D. and associates (1998).</w:t>
      </w:r>
    </w:p>
    <w:p w:rsidR="00877CD3" w:rsidRDefault="007241E9">
      <w:pPr>
        <w:pStyle w:val="Body"/>
        <w:jc w:val="both"/>
      </w:pPr>
      <w:r>
        <w:rPr>
          <w:rFonts w:ascii="Arial Unicode MS" w:hAnsi="Arial Unicode MS"/>
          <w:sz w:val="24"/>
          <w:szCs w:val="24"/>
        </w:rPr>
        <w:lastRenderedPageBreak/>
        <w:br w:type="page"/>
      </w:r>
    </w:p>
    <w:p w:rsidR="00877CD3" w:rsidRDefault="007241E9">
      <w:pPr>
        <w:pStyle w:val="Body"/>
        <w:jc w:val="both"/>
        <w:rPr>
          <w:rFonts w:ascii="Arial" w:eastAsia="Arial" w:hAnsi="Arial" w:cs="Arial"/>
          <w:sz w:val="24"/>
          <w:szCs w:val="24"/>
        </w:rPr>
      </w:pPr>
      <w:r>
        <w:rPr>
          <w:rFonts w:ascii="Arial" w:hAnsi="Arial"/>
          <w:sz w:val="24"/>
          <w:szCs w:val="24"/>
          <w:u w:val="single"/>
        </w:rPr>
        <w:lastRenderedPageBreak/>
        <w:t>Table of Contents</w:t>
      </w:r>
    </w:p>
    <w:p w:rsidR="00877CD3" w:rsidRDefault="007241E9">
      <w:pPr>
        <w:pStyle w:val="Body"/>
        <w:spacing w:line="240" w:lineRule="auto"/>
        <w:jc w:val="both"/>
        <w:rPr>
          <w:rFonts w:ascii="Arial" w:eastAsia="Arial" w:hAnsi="Arial" w:cs="Arial"/>
          <w:sz w:val="24"/>
          <w:szCs w:val="24"/>
        </w:rPr>
      </w:pPr>
      <w:r>
        <w:rPr>
          <w:rFonts w:ascii="Arial" w:hAnsi="Arial"/>
          <w:sz w:val="24"/>
          <w:szCs w:val="24"/>
        </w:rPr>
        <w:t>County Data Page…………………………………………………………………………….. 5</w:t>
      </w:r>
    </w:p>
    <w:p w:rsidR="00877CD3" w:rsidRDefault="007241E9">
      <w:pPr>
        <w:pStyle w:val="Body"/>
        <w:spacing w:line="240" w:lineRule="auto"/>
        <w:jc w:val="both"/>
        <w:rPr>
          <w:rFonts w:ascii="Arial" w:eastAsia="Arial" w:hAnsi="Arial" w:cs="Arial"/>
          <w:sz w:val="24"/>
          <w:szCs w:val="24"/>
        </w:rPr>
      </w:pPr>
      <w:r>
        <w:rPr>
          <w:rFonts w:ascii="Arial" w:hAnsi="Arial"/>
          <w:sz w:val="24"/>
          <w:szCs w:val="24"/>
        </w:rPr>
        <w:t>Introduction:  Purpose and Goals of the 2019 Data Notebook…………………………... 6</w:t>
      </w:r>
    </w:p>
    <w:p w:rsidR="00877CD3" w:rsidRDefault="007241E9">
      <w:pPr>
        <w:pStyle w:val="Body"/>
        <w:shd w:val="clear" w:color="auto" w:fill="FFFFFF"/>
        <w:spacing w:after="0" w:line="240" w:lineRule="auto"/>
        <w:jc w:val="both"/>
        <w:rPr>
          <w:rFonts w:ascii="Arial" w:eastAsia="Arial" w:hAnsi="Arial" w:cs="Arial"/>
          <w:sz w:val="24"/>
          <w:szCs w:val="24"/>
        </w:rPr>
      </w:pPr>
      <w:r>
        <w:rPr>
          <w:rFonts w:ascii="Arial" w:hAnsi="Arial"/>
          <w:sz w:val="24"/>
          <w:szCs w:val="24"/>
        </w:rPr>
        <w:t>Standard Yearly Data and Questions for Counties and Local Advisory Boards……….. 7</w:t>
      </w:r>
    </w:p>
    <w:p w:rsidR="00877CD3" w:rsidRDefault="007241E9">
      <w:pPr>
        <w:pStyle w:val="Body"/>
        <w:shd w:val="clear" w:color="auto" w:fill="FFFFFF"/>
        <w:spacing w:after="0" w:line="240" w:lineRule="auto"/>
        <w:jc w:val="both"/>
        <w:rPr>
          <w:rFonts w:ascii="Arial" w:eastAsia="Arial" w:hAnsi="Arial" w:cs="Arial"/>
          <w:color w:val="333333"/>
          <w:sz w:val="24"/>
          <w:szCs w:val="24"/>
          <w:u w:color="333333"/>
        </w:rPr>
      </w:pPr>
      <w:r>
        <w:rPr>
          <w:rFonts w:ascii="Arial" w:hAnsi="Arial"/>
          <w:sz w:val="24"/>
          <w:szCs w:val="24"/>
        </w:rPr>
        <w:t xml:space="preserve"> </w:t>
      </w:r>
    </w:p>
    <w:p w:rsidR="00877CD3" w:rsidRDefault="007241E9">
      <w:pPr>
        <w:pStyle w:val="ListParagraph"/>
        <w:numPr>
          <w:ilvl w:val="0"/>
          <w:numId w:val="2"/>
        </w:numPr>
        <w:shd w:val="clear" w:color="auto" w:fill="FFFFFF"/>
        <w:spacing w:after="0" w:line="240" w:lineRule="auto"/>
        <w:jc w:val="both"/>
        <w:rPr>
          <w:rFonts w:ascii="Arial" w:hAnsi="Arial"/>
          <w:sz w:val="24"/>
          <w:szCs w:val="24"/>
        </w:rPr>
      </w:pPr>
      <w:r>
        <w:rPr>
          <w:rFonts w:ascii="Arial" w:hAnsi="Arial"/>
          <w:sz w:val="24"/>
          <w:szCs w:val="24"/>
        </w:rPr>
        <w:t>Rationale for these Monitoring these Data and Questions………..……………… 7</w:t>
      </w:r>
    </w:p>
    <w:p w:rsidR="00877CD3" w:rsidRDefault="007241E9">
      <w:pPr>
        <w:pStyle w:val="ListParagraph"/>
        <w:numPr>
          <w:ilvl w:val="0"/>
          <w:numId w:val="4"/>
        </w:numPr>
        <w:shd w:val="clear" w:color="auto" w:fill="FFFFFF"/>
        <w:spacing w:after="0" w:line="240" w:lineRule="auto"/>
        <w:jc w:val="both"/>
        <w:rPr>
          <w:rFonts w:ascii="Arial" w:hAnsi="Arial"/>
          <w:color w:val="333333"/>
          <w:sz w:val="24"/>
          <w:szCs w:val="24"/>
        </w:rPr>
      </w:pPr>
      <w:r>
        <w:rPr>
          <w:rFonts w:ascii="Arial" w:hAnsi="Arial"/>
          <w:sz w:val="24"/>
          <w:szCs w:val="24"/>
        </w:rPr>
        <w:t>Adult Residential Care Facilities …………………………………… ……………… 7</w:t>
      </w:r>
    </w:p>
    <w:p w:rsidR="00877CD3" w:rsidRDefault="007241E9">
      <w:pPr>
        <w:pStyle w:val="ListParagraph"/>
        <w:numPr>
          <w:ilvl w:val="0"/>
          <w:numId w:val="4"/>
        </w:numPr>
        <w:shd w:val="clear" w:color="auto" w:fill="FFFFFF"/>
        <w:spacing w:after="0" w:line="240" w:lineRule="auto"/>
        <w:jc w:val="both"/>
        <w:rPr>
          <w:rFonts w:ascii="Arial" w:hAnsi="Arial"/>
          <w:color w:val="333333"/>
          <w:sz w:val="24"/>
          <w:szCs w:val="24"/>
        </w:rPr>
      </w:pPr>
      <w:r>
        <w:rPr>
          <w:rFonts w:ascii="Arial" w:hAnsi="Arial"/>
          <w:sz w:val="24"/>
          <w:szCs w:val="24"/>
        </w:rPr>
        <w:t>Homelessness: Your County’s Programs and Services……………………………9</w:t>
      </w:r>
    </w:p>
    <w:p w:rsidR="00877CD3" w:rsidRDefault="007241E9">
      <w:pPr>
        <w:pStyle w:val="ListParagraph"/>
        <w:numPr>
          <w:ilvl w:val="0"/>
          <w:numId w:val="4"/>
        </w:numPr>
        <w:shd w:val="clear" w:color="auto" w:fill="FFFFFF"/>
        <w:spacing w:after="0" w:line="240" w:lineRule="auto"/>
        <w:jc w:val="both"/>
        <w:rPr>
          <w:rFonts w:ascii="Arial" w:hAnsi="Arial"/>
          <w:color w:val="333333"/>
          <w:sz w:val="24"/>
          <w:szCs w:val="24"/>
        </w:rPr>
      </w:pPr>
      <w:r>
        <w:rPr>
          <w:rFonts w:ascii="Arial" w:hAnsi="Arial"/>
          <w:sz w:val="24"/>
          <w:szCs w:val="24"/>
        </w:rPr>
        <w:t>Child Welfare Services: Foster Children in Certain Types of Congregate Care…11</w:t>
      </w:r>
    </w:p>
    <w:p w:rsidR="00877CD3" w:rsidRDefault="00877CD3">
      <w:pPr>
        <w:pStyle w:val="ListParagraph"/>
        <w:shd w:val="clear" w:color="auto" w:fill="FFFFFF"/>
        <w:spacing w:after="0" w:line="240" w:lineRule="auto"/>
        <w:jc w:val="both"/>
        <w:rPr>
          <w:rFonts w:ascii="Arial" w:eastAsia="Arial" w:hAnsi="Arial" w:cs="Arial"/>
          <w:color w:val="333333"/>
          <w:sz w:val="24"/>
          <w:szCs w:val="24"/>
          <w:u w:color="333333"/>
        </w:rPr>
      </w:pPr>
    </w:p>
    <w:p w:rsidR="00877CD3" w:rsidRDefault="007241E9">
      <w:pPr>
        <w:pStyle w:val="Body"/>
        <w:shd w:val="clear" w:color="auto" w:fill="FFFFFF"/>
        <w:spacing w:after="0" w:line="240" w:lineRule="auto"/>
        <w:jc w:val="both"/>
        <w:rPr>
          <w:rFonts w:ascii="Arial" w:eastAsia="Arial" w:hAnsi="Arial" w:cs="Arial"/>
          <w:sz w:val="24"/>
          <w:szCs w:val="24"/>
        </w:rPr>
      </w:pPr>
      <w:r>
        <w:rPr>
          <w:rFonts w:ascii="Arial" w:hAnsi="Arial"/>
          <w:sz w:val="24"/>
          <w:szCs w:val="24"/>
        </w:rPr>
        <w:t>Background and Context: Trauma-Informed Care across the Life Span………………..13</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What is Trauma and How Common is It?............................................................13</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Multiple, Complex, or Cascading Traumatic Events……………………………….14</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ACEs: Early Studies Linked Health Effects to Childhood Trauma……………….15</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 xml:space="preserve">Recent California Data Confirm Link of early Trauma to Health Outcomes...…. 17 </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Focus on Trauma in Children and Adolescents…………………………………… 19</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Prevalence of ACEs in California’s Children………………………………………. 20</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What is Resilience?..............................................................................................21</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Trauma-Informed Care: The Basics………………………………………………….22</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Trauma-informed Programs Developed for Children and Families .……………. 23</w:t>
      </w:r>
    </w:p>
    <w:p w:rsidR="00877CD3" w:rsidRDefault="007241E9">
      <w:pPr>
        <w:pStyle w:val="ListParagraph"/>
        <w:numPr>
          <w:ilvl w:val="0"/>
          <w:numId w:val="6"/>
        </w:numPr>
        <w:spacing w:before="100" w:after="100" w:line="240" w:lineRule="auto"/>
        <w:jc w:val="both"/>
        <w:rPr>
          <w:rFonts w:ascii="Arial" w:hAnsi="Arial"/>
          <w:sz w:val="24"/>
          <w:szCs w:val="24"/>
        </w:rPr>
      </w:pPr>
      <w:r>
        <w:rPr>
          <w:rFonts w:ascii="Arial" w:hAnsi="Arial"/>
          <w:sz w:val="24"/>
          <w:szCs w:val="24"/>
        </w:rPr>
        <w:t xml:space="preserve">Conclusion………..…………………………………………………………………….24 </w:t>
      </w:r>
    </w:p>
    <w:p w:rsidR="00877CD3" w:rsidRDefault="007241E9">
      <w:pPr>
        <w:pStyle w:val="Body"/>
        <w:spacing w:before="100" w:after="0" w:line="240" w:lineRule="auto"/>
        <w:jc w:val="both"/>
        <w:rPr>
          <w:rFonts w:ascii="Arial" w:eastAsia="Arial" w:hAnsi="Arial" w:cs="Arial"/>
          <w:sz w:val="24"/>
          <w:szCs w:val="24"/>
        </w:rPr>
      </w:pPr>
      <w:r>
        <w:rPr>
          <w:rFonts w:ascii="Arial" w:hAnsi="Arial"/>
          <w:sz w:val="24"/>
          <w:szCs w:val="24"/>
        </w:rPr>
        <w:t>Trauma: Focus Topic Discussion Questions for Boards/ Commissions……………….. 25</w:t>
      </w:r>
    </w:p>
    <w:p w:rsidR="00877CD3" w:rsidRDefault="00877CD3">
      <w:pPr>
        <w:pStyle w:val="Body"/>
        <w:spacing w:after="0" w:line="240" w:lineRule="auto"/>
        <w:jc w:val="both"/>
        <w:rPr>
          <w:rFonts w:ascii="Arial" w:eastAsia="Arial" w:hAnsi="Arial" w:cs="Arial"/>
          <w:sz w:val="24"/>
          <w:szCs w:val="24"/>
        </w:rPr>
      </w:pPr>
    </w:p>
    <w:p w:rsidR="00877CD3" w:rsidRDefault="007241E9">
      <w:pPr>
        <w:pStyle w:val="Body"/>
        <w:spacing w:after="0" w:line="240" w:lineRule="auto"/>
        <w:jc w:val="both"/>
        <w:rPr>
          <w:rFonts w:ascii="Arial" w:eastAsia="Arial" w:hAnsi="Arial" w:cs="Arial"/>
          <w:sz w:val="24"/>
          <w:szCs w:val="24"/>
        </w:rPr>
      </w:pPr>
      <w:r>
        <w:rPr>
          <w:rFonts w:ascii="Arial" w:hAnsi="Arial"/>
          <w:sz w:val="24"/>
          <w:szCs w:val="24"/>
        </w:rPr>
        <w:t>Informational Appendices: I, II, III………………….………………………………………...27</w:t>
      </w:r>
    </w:p>
    <w:p w:rsidR="00877CD3" w:rsidRDefault="00877CD3">
      <w:pPr>
        <w:pStyle w:val="Body"/>
        <w:spacing w:after="0" w:line="240" w:lineRule="auto"/>
        <w:jc w:val="both"/>
        <w:rPr>
          <w:rFonts w:ascii="Arial" w:eastAsia="Arial" w:hAnsi="Arial" w:cs="Arial"/>
          <w:sz w:val="24"/>
          <w:szCs w:val="24"/>
        </w:rPr>
      </w:pPr>
    </w:p>
    <w:p w:rsidR="00877CD3" w:rsidRDefault="007241E9">
      <w:pPr>
        <w:pStyle w:val="Body"/>
        <w:spacing w:after="0" w:line="240" w:lineRule="auto"/>
        <w:jc w:val="both"/>
        <w:rPr>
          <w:rFonts w:ascii="Arial" w:eastAsia="Arial" w:hAnsi="Arial" w:cs="Arial"/>
          <w:sz w:val="24"/>
          <w:szCs w:val="24"/>
        </w:rPr>
      </w:pPr>
      <w:r>
        <w:rPr>
          <w:rFonts w:ascii="Arial" w:hAnsi="Arial"/>
          <w:sz w:val="24"/>
          <w:szCs w:val="24"/>
        </w:rPr>
        <w:t>Questionnaire:  How Did Your Board complete this Data Notebook? ...........................31</w:t>
      </w:r>
    </w:p>
    <w:p w:rsidR="00877CD3" w:rsidRDefault="00877CD3">
      <w:pPr>
        <w:pStyle w:val="Body"/>
        <w:spacing w:after="0" w:line="240" w:lineRule="auto"/>
        <w:jc w:val="both"/>
        <w:rPr>
          <w:rFonts w:ascii="Arial" w:eastAsia="Arial" w:hAnsi="Arial" w:cs="Arial"/>
          <w:sz w:val="24"/>
          <w:szCs w:val="24"/>
        </w:rPr>
      </w:pPr>
    </w:p>
    <w:p w:rsidR="00877CD3" w:rsidRDefault="007241E9">
      <w:pPr>
        <w:pStyle w:val="Body"/>
        <w:spacing w:after="0" w:line="240" w:lineRule="auto"/>
        <w:jc w:val="both"/>
        <w:rPr>
          <w:rFonts w:ascii="Arial" w:eastAsia="Arial" w:hAnsi="Arial" w:cs="Arial"/>
          <w:sz w:val="24"/>
          <w:szCs w:val="24"/>
        </w:rPr>
      </w:pPr>
      <w:r>
        <w:rPr>
          <w:rFonts w:ascii="Arial" w:hAnsi="Arial"/>
          <w:sz w:val="24"/>
          <w:szCs w:val="24"/>
        </w:rPr>
        <w:t xml:space="preserve">Reminder:  Where to submit your Data Notebook before </w:t>
      </w:r>
      <w:r>
        <w:rPr>
          <w:rFonts w:ascii="Arial" w:hAnsi="Arial"/>
          <w:b/>
          <w:bCs/>
          <w:sz w:val="24"/>
          <w:szCs w:val="24"/>
        </w:rPr>
        <w:t>October 15, 2019</w:t>
      </w:r>
      <w:r>
        <w:rPr>
          <w:rFonts w:ascii="Arial" w:hAnsi="Arial"/>
          <w:sz w:val="24"/>
          <w:szCs w:val="24"/>
        </w:rPr>
        <w:t>…..………32</w:t>
      </w:r>
    </w:p>
    <w:p w:rsidR="00877CD3" w:rsidRDefault="00877CD3">
      <w:pPr>
        <w:pStyle w:val="Body"/>
        <w:spacing w:after="0" w:line="240" w:lineRule="auto"/>
        <w:jc w:val="both"/>
        <w:rPr>
          <w:rFonts w:ascii="Arial" w:eastAsia="Arial" w:hAnsi="Arial" w:cs="Arial"/>
          <w:sz w:val="24"/>
          <w:szCs w:val="24"/>
        </w:rPr>
      </w:pPr>
    </w:p>
    <w:p w:rsidR="00877CD3" w:rsidRDefault="007241E9">
      <w:pPr>
        <w:pStyle w:val="Body"/>
        <w:spacing w:after="0" w:line="240" w:lineRule="auto"/>
      </w:pPr>
      <w:r>
        <w:rPr>
          <w:rFonts w:ascii="Arial Unicode MS" w:hAnsi="Arial Unicode MS"/>
          <w:sz w:val="24"/>
          <w:szCs w:val="24"/>
        </w:rPr>
        <w:br w:type="page"/>
      </w:r>
    </w:p>
    <w:p w:rsidR="00877CD3" w:rsidRDefault="007241E9">
      <w:pPr>
        <w:pStyle w:val="Body"/>
        <w:spacing w:line="276" w:lineRule="auto"/>
        <w:rPr>
          <w:sz w:val="24"/>
          <w:szCs w:val="24"/>
        </w:rPr>
      </w:pPr>
      <w:r>
        <w:rPr>
          <w:sz w:val="24"/>
          <w:szCs w:val="24"/>
        </w:rPr>
        <w:t>This page intentionally left blank.</w:t>
      </w:r>
    </w:p>
    <w:p w:rsidR="00877CD3" w:rsidRDefault="007241E9">
      <w:pPr>
        <w:pStyle w:val="Body"/>
        <w:spacing w:line="240" w:lineRule="auto"/>
        <w:jc w:val="center"/>
      </w:pPr>
      <w:r>
        <w:rPr>
          <w:rFonts w:ascii="Arial Unicode MS" w:hAnsi="Arial Unicode MS"/>
        </w:rPr>
        <w:br w:type="page"/>
      </w:r>
    </w:p>
    <w:p w:rsidR="00877CD3" w:rsidRDefault="007241E9">
      <w:pPr>
        <w:pStyle w:val="Body"/>
        <w:spacing w:line="240" w:lineRule="auto"/>
        <w:jc w:val="center"/>
        <w:rPr>
          <w:b/>
          <w:bCs/>
          <w:sz w:val="36"/>
          <w:szCs w:val="36"/>
        </w:rPr>
      </w:pPr>
      <w:r>
        <w:rPr>
          <w:b/>
          <w:bCs/>
          <w:sz w:val="36"/>
          <w:szCs w:val="36"/>
        </w:rPr>
        <w:t>Calaveras County</w:t>
      </w:r>
    </w:p>
    <w:p w:rsidR="00877CD3" w:rsidRDefault="007241E9">
      <w:pPr>
        <w:pStyle w:val="Body"/>
        <w:rPr>
          <w:rFonts w:ascii="Arial" w:eastAsia="Arial" w:hAnsi="Arial" w:cs="Arial"/>
          <w:sz w:val="20"/>
          <w:szCs w:val="20"/>
        </w:rPr>
      </w:pPr>
      <w:r>
        <w:rPr>
          <w:rFonts w:ascii="Arial" w:hAnsi="Arial"/>
          <w:sz w:val="24"/>
          <w:szCs w:val="24"/>
          <w:lang w:val="fr-FR"/>
        </w:rPr>
        <w:t>Population (2018):</w:t>
      </w:r>
      <w:r>
        <w:rPr>
          <w:rFonts w:ascii="Arial" w:hAnsi="Arial"/>
          <w:sz w:val="24"/>
          <w:szCs w:val="24"/>
          <w:lang w:val="fr-FR"/>
        </w:rPr>
        <w:tab/>
        <w:t xml:space="preserve">  44,637</w:t>
      </w:r>
      <w:r>
        <w:rPr>
          <w:rFonts w:ascii="Arial" w:hAnsi="Arial"/>
          <w:sz w:val="20"/>
          <w:szCs w:val="20"/>
        </w:rPr>
        <w:t xml:space="preserve"> </w:t>
      </w:r>
    </w:p>
    <w:p w:rsidR="00877CD3" w:rsidRDefault="007241E9">
      <w:pPr>
        <w:pStyle w:val="Body"/>
        <w:spacing w:line="240" w:lineRule="auto"/>
        <w:rPr>
          <w:rFonts w:ascii="Arial" w:eastAsia="Arial" w:hAnsi="Arial" w:cs="Arial"/>
          <w:sz w:val="24"/>
          <w:szCs w:val="24"/>
        </w:rPr>
      </w:pPr>
      <w:r>
        <w:rPr>
          <w:rFonts w:ascii="Arial" w:hAnsi="Arial"/>
          <w:sz w:val="24"/>
          <w:szCs w:val="24"/>
        </w:rPr>
        <w:t xml:space="preserve">Total </w:t>
      </w:r>
      <w:proofErr w:type="spellStart"/>
      <w:r>
        <w:rPr>
          <w:rFonts w:ascii="Arial" w:hAnsi="Arial"/>
          <w:sz w:val="24"/>
          <w:szCs w:val="24"/>
        </w:rPr>
        <w:t>Medi</w:t>
      </w:r>
      <w:proofErr w:type="spellEnd"/>
      <w:r>
        <w:rPr>
          <w:rFonts w:ascii="Arial" w:hAnsi="Arial"/>
          <w:sz w:val="24"/>
          <w:szCs w:val="24"/>
        </w:rPr>
        <w:t xml:space="preserve">-Cal Eligible Beneficiaries (FY 2016-17):  </w:t>
      </w:r>
      <w:r>
        <w:rPr>
          <w:rFonts w:ascii="Arial" w:hAnsi="Arial"/>
          <w:sz w:val="24"/>
          <w:szCs w:val="24"/>
        </w:rPr>
        <w:tab/>
        <w:t>14,062</w:t>
      </w:r>
    </w:p>
    <w:p w:rsidR="00877CD3" w:rsidRDefault="007241E9">
      <w:pPr>
        <w:pStyle w:val="Body"/>
        <w:spacing w:line="240" w:lineRule="auto"/>
        <w:rPr>
          <w:rFonts w:ascii="Arial" w:eastAsia="Arial" w:hAnsi="Arial" w:cs="Arial"/>
          <w:sz w:val="16"/>
          <w:szCs w:val="16"/>
        </w:rPr>
      </w:pPr>
      <w:r>
        <w:rPr>
          <w:rFonts w:ascii="Arial" w:hAnsi="Arial"/>
          <w:sz w:val="24"/>
          <w:szCs w:val="24"/>
        </w:rPr>
        <w:t>Total Specialty Mental Health Service (SMHS) Recipients:  (FY 2016-17):  833</w:t>
      </w:r>
    </w:p>
    <w:p w:rsidR="00877CD3" w:rsidRDefault="007241E9">
      <w:pPr>
        <w:pStyle w:val="Body"/>
        <w:spacing w:after="0"/>
        <w:rPr>
          <w:rFonts w:ascii="Arial" w:eastAsia="Arial" w:hAnsi="Arial" w:cs="Arial"/>
          <w:sz w:val="24"/>
          <w:szCs w:val="24"/>
        </w:rPr>
      </w:pPr>
      <w:r>
        <w:rPr>
          <w:rFonts w:ascii="Arial" w:hAnsi="Arial"/>
          <w:sz w:val="24"/>
          <w:szCs w:val="24"/>
          <w:u w:val="single"/>
        </w:rPr>
        <w:t>Children and Youth</w:t>
      </w:r>
      <w:r>
        <w:rPr>
          <w:rFonts w:ascii="Arial" w:hAnsi="Arial"/>
          <w:sz w:val="24"/>
          <w:szCs w:val="24"/>
        </w:rPr>
        <w:t>, SMHS</w:t>
      </w:r>
    </w:p>
    <w:p w:rsidR="00877CD3" w:rsidRDefault="007241E9">
      <w:pPr>
        <w:pStyle w:val="Body"/>
        <w:spacing w:after="60"/>
        <w:rPr>
          <w:rFonts w:ascii="Arial" w:eastAsia="Arial" w:hAnsi="Arial" w:cs="Arial"/>
          <w:sz w:val="24"/>
          <w:szCs w:val="24"/>
        </w:rPr>
      </w:pPr>
      <w:r>
        <w:rPr>
          <w:noProof/>
        </w:rPr>
        <w:drawing>
          <wp:inline distT="0" distB="0" distL="0" distR="0">
            <wp:extent cx="2313044" cy="336287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1">
                      <a:extLst/>
                    </a:blip>
                    <a:stretch>
                      <a:fillRect/>
                    </a:stretch>
                  </pic:blipFill>
                  <pic:spPr>
                    <a:xfrm>
                      <a:off x="0" y="0"/>
                      <a:ext cx="2313044" cy="3362876"/>
                    </a:xfrm>
                    <a:prstGeom prst="rect">
                      <a:avLst/>
                    </a:prstGeom>
                    <a:ln w="12700" cap="flat">
                      <a:noFill/>
                      <a:miter lim="400000"/>
                    </a:ln>
                    <a:effectLst/>
                  </pic:spPr>
                </pic:pic>
              </a:graphicData>
            </a:graphic>
          </wp:inline>
        </w:drawing>
      </w:r>
      <w:r>
        <w:rPr>
          <w:noProof/>
        </w:rPr>
        <w:drawing>
          <wp:inline distT="0" distB="0" distL="0" distR="0">
            <wp:extent cx="2565949" cy="336232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2">
                      <a:extLst/>
                    </a:blip>
                    <a:stretch>
                      <a:fillRect/>
                    </a:stretch>
                  </pic:blipFill>
                  <pic:spPr>
                    <a:xfrm>
                      <a:off x="0" y="0"/>
                      <a:ext cx="2565949" cy="3362325"/>
                    </a:xfrm>
                    <a:prstGeom prst="rect">
                      <a:avLst/>
                    </a:prstGeom>
                    <a:ln w="12700" cap="flat">
                      <a:noFill/>
                      <a:miter lim="400000"/>
                    </a:ln>
                    <a:effectLst/>
                  </pic:spPr>
                </pic:pic>
              </a:graphicData>
            </a:graphic>
          </wp:inline>
        </w:drawing>
      </w:r>
    </w:p>
    <w:p w:rsidR="00877CD3" w:rsidRDefault="007241E9">
      <w:pPr>
        <w:pStyle w:val="Body"/>
        <w:spacing w:before="240" w:after="0"/>
        <w:rPr>
          <w:rFonts w:ascii="Arial" w:eastAsia="Arial" w:hAnsi="Arial" w:cs="Arial"/>
          <w:sz w:val="24"/>
          <w:szCs w:val="24"/>
        </w:rPr>
      </w:pPr>
      <w:r>
        <w:rPr>
          <w:rFonts w:ascii="Arial" w:hAnsi="Arial"/>
          <w:sz w:val="24"/>
          <w:szCs w:val="24"/>
          <w:u w:val="single"/>
        </w:rPr>
        <w:t>Adults and Older Adults</w:t>
      </w:r>
      <w:r>
        <w:rPr>
          <w:rFonts w:ascii="Arial" w:hAnsi="Arial"/>
          <w:sz w:val="24"/>
          <w:szCs w:val="24"/>
        </w:rPr>
        <w:t>, SMHS</w:t>
      </w:r>
    </w:p>
    <w:p w:rsidR="00877CD3" w:rsidRDefault="007241E9">
      <w:pPr>
        <w:pStyle w:val="Body"/>
        <w:spacing w:before="240" w:after="0"/>
        <w:rPr>
          <w:rFonts w:ascii="Arial" w:eastAsia="Arial" w:hAnsi="Arial" w:cs="Arial"/>
          <w:sz w:val="24"/>
          <w:szCs w:val="24"/>
        </w:rPr>
      </w:pPr>
      <w:r>
        <w:rPr>
          <w:noProof/>
        </w:rPr>
        <w:drawing>
          <wp:inline distT="0" distB="0" distL="0" distR="0">
            <wp:extent cx="2312219" cy="265791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3">
                      <a:extLst/>
                    </a:blip>
                    <a:stretch>
                      <a:fillRect/>
                    </a:stretch>
                  </pic:blipFill>
                  <pic:spPr>
                    <a:xfrm>
                      <a:off x="0" y="0"/>
                      <a:ext cx="2312219" cy="2657915"/>
                    </a:xfrm>
                    <a:prstGeom prst="rect">
                      <a:avLst/>
                    </a:prstGeom>
                    <a:ln w="12700" cap="flat">
                      <a:noFill/>
                      <a:miter lim="400000"/>
                    </a:ln>
                    <a:effectLst/>
                  </pic:spPr>
                </pic:pic>
              </a:graphicData>
            </a:graphic>
          </wp:inline>
        </w:drawing>
      </w:r>
      <w:r>
        <w:rPr>
          <w:noProof/>
        </w:rPr>
        <w:drawing>
          <wp:inline distT="0" distB="0" distL="0" distR="0">
            <wp:extent cx="2599690" cy="266610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4">
                      <a:extLst/>
                    </a:blip>
                    <a:stretch>
                      <a:fillRect/>
                    </a:stretch>
                  </pic:blipFill>
                  <pic:spPr>
                    <a:xfrm>
                      <a:off x="0" y="0"/>
                      <a:ext cx="2599690" cy="2666107"/>
                    </a:xfrm>
                    <a:prstGeom prst="rect">
                      <a:avLst/>
                    </a:prstGeom>
                    <a:ln w="12700" cap="flat">
                      <a:noFill/>
                      <a:miter lim="400000"/>
                    </a:ln>
                    <a:effectLst/>
                  </pic:spPr>
                </pic:pic>
              </a:graphicData>
            </a:graphic>
          </wp:inline>
        </w:drawing>
      </w:r>
    </w:p>
    <w:p w:rsidR="00877CD3" w:rsidRDefault="007241E9">
      <w:pPr>
        <w:pStyle w:val="Body"/>
      </w:pPr>
      <w:r>
        <w:rPr>
          <w:rFonts w:ascii="Arial Unicode MS" w:hAnsi="Arial Unicode MS"/>
        </w:rPr>
        <w:br w:type="page"/>
      </w:r>
    </w:p>
    <w:p w:rsidR="00877CD3" w:rsidRDefault="007241E9">
      <w:pPr>
        <w:pStyle w:val="Body"/>
        <w:spacing w:line="276" w:lineRule="auto"/>
        <w:rPr>
          <w:rFonts w:ascii="Arial" w:eastAsia="Arial" w:hAnsi="Arial" w:cs="Arial"/>
          <w:b/>
          <w:bCs/>
          <w:sz w:val="24"/>
          <w:szCs w:val="24"/>
          <w:u w:val="single"/>
        </w:rPr>
      </w:pPr>
      <w:r>
        <w:rPr>
          <w:rFonts w:ascii="Arial" w:hAnsi="Arial"/>
          <w:b/>
          <w:bCs/>
          <w:sz w:val="24"/>
          <w:szCs w:val="24"/>
          <w:u w:val="single"/>
        </w:rPr>
        <w:t>Introduction: Purpose and Goals</w:t>
      </w:r>
      <w:r>
        <w:rPr>
          <w:rFonts w:ascii="Arial" w:hAnsi="Arial"/>
          <w:b/>
          <w:bCs/>
          <w:sz w:val="24"/>
          <w:szCs w:val="24"/>
        </w:rPr>
        <w:t xml:space="preserve">:  </w:t>
      </w:r>
      <w:r>
        <w:rPr>
          <w:rFonts w:ascii="Arial" w:hAnsi="Arial"/>
          <w:sz w:val="24"/>
          <w:szCs w:val="24"/>
        </w:rPr>
        <w:t>What is the Data Notebook?</w:t>
      </w: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The Data Notebook is a structured format to review information and report on each county’s behavioral health services.  Recent practice has focused on different parts of the public behavioral health system each year, because the overall system is very large and complex.  This system includes both mental health and substance use treatment services designed for specific age groups of adults or children and youth. </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Local behavioral health boards/commissions are required to review performance outcomes data for services in their county and to report their findings to the California Behavioral Health Planning Council (CBHPC).  To provide structure for the report and to make the reporting easier, each year we create a Data Notebook for local behavioral health boards to complete and submit to the CBHPC.  Both statewide and county-specific data are provided for review.  The discussion questions seek input from the local boards and their departments.  These responses are analyzed by Council staff to create a yearly report to inform policy makers, stakeholders and the public.</w:t>
      </w:r>
    </w:p>
    <w:p w:rsidR="00877CD3" w:rsidRDefault="007241E9">
      <w:pPr>
        <w:pStyle w:val="Body"/>
        <w:spacing w:before="240" w:after="0" w:line="276" w:lineRule="auto"/>
        <w:rPr>
          <w:rFonts w:ascii="Arial" w:eastAsia="Arial" w:hAnsi="Arial" w:cs="Arial"/>
          <w:sz w:val="24"/>
          <w:szCs w:val="24"/>
        </w:rPr>
      </w:pPr>
      <w:r>
        <w:rPr>
          <w:rFonts w:ascii="Arial" w:hAnsi="Arial"/>
          <w:sz w:val="24"/>
          <w:szCs w:val="24"/>
        </w:rPr>
        <w:t>The Data Notebook structure and questions are designed to meet important goals:</w:t>
      </w:r>
    </w:p>
    <w:p w:rsidR="00877CD3" w:rsidRDefault="007241E9">
      <w:pPr>
        <w:pStyle w:val="Body"/>
        <w:numPr>
          <w:ilvl w:val="0"/>
          <w:numId w:val="8"/>
        </w:numPr>
        <w:spacing w:after="0" w:line="276" w:lineRule="auto"/>
        <w:rPr>
          <w:rFonts w:ascii="Arial" w:hAnsi="Arial"/>
          <w:sz w:val="24"/>
          <w:szCs w:val="24"/>
        </w:rPr>
      </w:pPr>
      <w:r>
        <w:rPr>
          <w:rFonts w:ascii="Arial" w:hAnsi="Arial"/>
          <w:sz w:val="24"/>
          <w:szCs w:val="24"/>
        </w:rPr>
        <w:t>To help local boards meet their legal mandates</w:t>
      </w:r>
      <w:r>
        <w:rPr>
          <w:rFonts w:ascii="Arial" w:eastAsia="Arial" w:hAnsi="Arial" w:cs="Arial"/>
          <w:sz w:val="24"/>
          <w:szCs w:val="24"/>
          <w:vertAlign w:val="superscript"/>
        </w:rPr>
        <w:footnoteReference w:id="2"/>
      </w:r>
      <w:r>
        <w:rPr>
          <w:rFonts w:ascii="Arial" w:hAnsi="Arial"/>
          <w:sz w:val="24"/>
          <w:szCs w:val="24"/>
        </w:rPr>
        <w:t xml:space="preserve"> to review performance data for their county mental health services and report on performance every year,</w:t>
      </w:r>
    </w:p>
    <w:p w:rsidR="00877CD3" w:rsidRDefault="007241E9">
      <w:pPr>
        <w:pStyle w:val="Body"/>
        <w:numPr>
          <w:ilvl w:val="0"/>
          <w:numId w:val="8"/>
        </w:numPr>
        <w:spacing w:after="0" w:line="276" w:lineRule="auto"/>
        <w:rPr>
          <w:rFonts w:ascii="Arial" w:hAnsi="Arial"/>
          <w:sz w:val="24"/>
          <w:szCs w:val="24"/>
        </w:rPr>
      </w:pPr>
      <w:r>
        <w:rPr>
          <w:rFonts w:ascii="Arial" w:hAnsi="Arial"/>
          <w:sz w:val="24"/>
          <w:szCs w:val="24"/>
        </w:rPr>
        <w:t>To serve as an educational resource on behavioral health data for local boards,</w:t>
      </w:r>
    </w:p>
    <w:p w:rsidR="00877CD3" w:rsidRDefault="007241E9">
      <w:pPr>
        <w:pStyle w:val="ListParagraph"/>
        <w:numPr>
          <w:ilvl w:val="0"/>
          <w:numId w:val="8"/>
        </w:numPr>
        <w:spacing w:after="0"/>
        <w:rPr>
          <w:rFonts w:ascii="Arial" w:hAnsi="Arial"/>
          <w:sz w:val="24"/>
          <w:szCs w:val="24"/>
        </w:rPr>
      </w:pPr>
      <w:r>
        <w:rPr>
          <w:rFonts w:ascii="Arial" w:hAnsi="Arial"/>
          <w:sz w:val="24"/>
          <w:szCs w:val="24"/>
        </w:rPr>
        <w:t>To obtain opinion and thoughts of local board members on specific topics,</w:t>
      </w:r>
    </w:p>
    <w:p w:rsidR="00877CD3" w:rsidRDefault="007241E9">
      <w:pPr>
        <w:pStyle w:val="Body"/>
        <w:numPr>
          <w:ilvl w:val="0"/>
          <w:numId w:val="8"/>
        </w:numPr>
        <w:spacing w:after="0" w:line="276" w:lineRule="auto"/>
        <w:rPr>
          <w:rFonts w:ascii="Arial" w:hAnsi="Arial"/>
          <w:sz w:val="24"/>
          <w:szCs w:val="24"/>
        </w:rPr>
      </w:pPr>
      <w:r>
        <w:rPr>
          <w:rFonts w:ascii="Arial" w:hAnsi="Arial"/>
          <w:sz w:val="24"/>
          <w:szCs w:val="24"/>
        </w:rPr>
        <w:t>To identify unmet needs and make recommendations.</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The 2019 Data Notebook focus topic is 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before="240" w:line="276" w:lineRule="auto"/>
        <w:rPr>
          <w:rFonts w:ascii="Arial" w:eastAsia="Arial" w:hAnsi="Arial" w:cs="Arial"/>
          <w:sz w:val="24"/>
          <w:szCs w:val="24"/>
        </w:rPr>
      </w:pPr>
      <w:r>
        <w:rPr>
          <w:rFonts w:ascii="Arial" w:hAnsi="Arial"/>
          <w:sz w:val="24"/>
          <w:szCs w:val="24"/>
        </w:rPr>
        <w:t>The Planning Council encourages all members of local behavioral health boards/commissions to participate in developing responses for the Data Notebook.  This is an opportunity for the local boards and their county behavioral health departments to work together to identify the most important issues in their community.  This work informs county and state leadership about local behavioral health programs, needs, and services.  This information is used in the Council’s advocacy to the legislature and for input to the state mental health block grant application to SAMHSA</w:t>
      </w:r>
      <w:r>
        <w:rPr>
          <w:rFonts w:ascii="Arial" w:eastAsia="Arial" w:hAnsi="Arial" w:cs="Arial"/>
          <w:sz w:val="24"/>
          <w:szCs w:val="24"/>
          <w:vertAlign w:val="superscript"/>
        </w:rPr>
        <w:footnoteReference w:id="3"/>
      </w:r>
      <w:r>
        <w:rPr>
          <w:rFonts w:ascii="Arial" w:hAnsi="Arial"/>
          <w:sz w:val="24"/>
          <w:szCs w:val="24"/>
        </w:rPr>
        <w:t>.</w:t>
      </w:r>
    </w:p>
    <w:p w:rsidR="00877CD3" w:rsidRDefault="00877CD3">
      <w:pPr>
        <w:pStyle w:val="Body"/>
        <w:shd w:val="clear" w:color="auto" w:fill="FFFFFF"/>
        <w:spacing w:after="0" w:line="276" w:lineRule="auto"/>
        <w:rPr>
          <w:rFonts w:ascii="Arial" w:eastAsia="Arial" w:hAnsi="Arial" w:cs="Arial"/>
          <w:b/>
          <w:bCs/>
          <w:color w:val="333333"/>
          <w:sz w:val="24"/>
          <w:szCs w:val="24"/>
          <w:u w:color="333333"/>
        </w:rPr>
      </w:pPr>
    </w:p>
    <w:p w:rsidR="00877CD3" w:rsidRDefault="007241E9">
      <w:pPr>
        <w:pStyle w:val="Body"/>
        <w:shd w:val="clear" w:color="auto" w:fill="FFFFFF"/>
        <w:spacing w:after="0" w:line="276" w:lineRule="auto"/>
        <w:rPr>
          <w:rFonts w:ascii="Arial" w:eastAsia="Arial" w:hAnsi="Arial" w:cs="Arial"/>
          <w:sz w:val="24"/>
          <w:szCs w:val="24"/>
        </w:rPr>
      </w:pPr>
      <w:r>
        <w:rPr>
          <w:rFonts w:ascii="Arial" w:hAnsi="Arial"/>
          <w:sz w:val="24"/>
          <w:szCs w:val="24"/>
        </w:rPr>
        <w:t xml:space="preserve">Note that there are two sets of Discussion Questions.  The </w:t>
      </w:r>
      <w:r>
        <w:rPr>
          <w:rFonts w:ascii="Arial" w:hAnsi="Arial"/>
          <w:sz w:val="24"/>
          <w:szCs w:val="24"/>
          <w:u w:val="single"/>
        </w:rPr>
        <w:t>first</w:t>
      </w:r>
      <w:r>
        <w:rPr>
          <w:rFonts w:ascii="Arial" w:hAnsi="Arial"/>
          <w:sz w:val="24"/>
          <w:szCs w:val="24"/>
        </w:rPr>
        <w:t xml:space="preserve"> group are the standard yearly data questions. The </w:t>
      </w:r>
      <w:r>
        <w:rPr>
          <w:rFonts w:ascii="Arial" w:hAnsi="Arial"/>
          <w:sz w:val="24"/>
          <w:szCs w:val="24"/>
          <w:u w:val="single"/>
          <w:lang w:val="it-IT"/>
        </w:rPr>
        <w:t>second</w:t>
      </w:r>
      <w:r>
        <w:rPr>
          <w:rFonts w:ascii="Arial" w:hAnsi="Arial"/>
          <w:sz w:val="24"/>
          <w:szCs w:val="24"/>
        </w:rPr>
        <w:t xml:space="preserve"> group, the Focus Topic Questions, are at the end of the Data Notebook, following the presentation on Trauma-informed Care. </w:t>
      </w:r>
    </w:p>
    <w:p w:rsidR="00877CD3" w:rsidRDefault="00877CD3">
      <w:pPr>
        <w:pStyle w:val="Body"/>
        <w:shd w:val="clear" w:color="auto" w:fill="FFFFFF"/>
        <w:spacing w:after="0" w:line="276" w:lineRule="auto"/>
        <w:rPr>
          <w:rFonts w:ascii="Arial" w:eastAsia="Arial" w:hAnsi="Arial" w:cs="Arial"/>
          <w:b/>
          <w:bCs/>
          <w:color w:val="333333"/>
          <w:sz w:val="24"/>
          <w:szCs w:val="24"/>
          <w:u w:color="333333"/>
        </w:rPr>
      </w:pPr>
    </w:p>
    <w:p w:rsidR="00877CD3" w:rsidRDefault="007241E9">
      <w:pPr>
        <w:pStyle w:val="Body"/>
        <w:shd w:val="clear" w:color="auto" w:fill="FFFFFF"/>
        <w:spacing w:after="0" w:line="276" w:lineRule="auto"/>
        <w:rPr>
          <w:rFonts w:ascii="Arial" w:eastAsia="Arial" w:hAnsi="Arial" w:cs="Arial"/>
          <w:color w:val="333333"/>
          <w:sz w:val="24"/>
          <w:szCs w:val="24"/>
          <w:u w:color="333333"/>
        </w:rPr>
      </w:pPr>
      <w:r>
        <w:rPr>
          <w:rFonts w:ascii="Arial" w:hAnsi="Arial"/>
          <w:b/>
          <w:bCs/>
          <w:color w:val="333333"/>
          <w:sz w:val="24"/>
          <w:szCs w:val="24"/>
          <w:u w:color="333333"/>
        </w:rPr>
        <w:t>Standard Yearly Data and Questions for Counties and Local Advisory Boards</w:t>
      </w:r>
      <w:r>
        <w:rPr>
          <w:rFonts w:ascii="Arial" w:hAnsi="Arial"/>
          <w:color w:val="333333"/>
          <w:sz w:val="24"/>
          <w:szCs w:val="24"/>
          <w:u w:color="333333"/>
        </w:rPr>
        <w:t xml:space="preserve"> </w:t>
      </w:r>
    </w:p>
    <w:p w:rsidR="00877CD3" w:rsidRDefault="00877CD3">
      <w:pPr>
        <w:pStyle w:val="Body"/>
        <w:shd w:val="clear" w:color="auto" w:fill="FFFFFF"/>
        <w:spacing w:after="0" w:line="276" w:lineRule="auto"/>
        <w:rPr>
          <w:rFonts w:ascii="Arial" w:eastAsia="Arial" w:hAnsi="Arial" w:cs="Arial"/>
          <w:color w:val="333333"/>
          <w:sz w:val="24"/>
          <w:szCs w:val="24"/>
          <w:u w:color="333333"/>
        </w:rPr>
      </w:pPr>
    </w:p>
    <w:p w:rsidR="00877CD3" w:rsidRDefault="007241E9">
      <w:pPr>
        <w:pStyle w:val="Body"/>
        <w:shd w:val="clear" w:color="auto" w:fill="FFFFFF"/>
        <w:spacing w:after="0" w:line="276" w:lineRule="auto"/>
        <w:rPr>
          <w:rFonts w:ascii="Arial" w:eastAsia="Arial" w:hAnsi="Arial" w:cs="Arial"/>
          <w:sz w:val="24"/>
          <w:szCs w:val="24"/>
        </w:rPr>
      </w:pPr>
      <w:r>
        <w:rPr>
          <w:rFonts w:ascii="Arial" w:hAnsi="Arial"/>
          <w:sz w:val="24"/>
          <w:szCs w:val="24"/>
        </w:rPr>
        <w:t xml:space="preserve">In recent years, major improvements in data availability now permit local boards and other stakeholders to consult extensive </w:t>
      </w:r>
      <w:proofErr w:type="spellStart"/>
      <w:r>
        <w:rPr>
          <w:rFonts w:ascii="Arial" w:hAnsi="Arial"/>
          <w:sz w:val="24"/>
          <w:szCs w:val="24"/>
        </w:rPr>
        <w:t>Medi</w:t>
      </w:r>
      <w:proofErr w:type="spellEnd"/>
      <w:r>
        <w:rPr>
          <w:rFonts w:ascii="Arial" w:hAnsi="Arial"/>
          <w:sz w:val="24"/>
          <w:szCs w:val="24"/>
        </w:rPr>
        <w:t xml:space="preserve">-Cal data online that is provided by the Department of Health Care Services (DHCS).  These data include populations that receive Specialty Mental Health Services and substance use treatment.  Related data are analyzed for yearly evaluations of county programs that are reported at </w:t>
      </w:r>
      <w:hyperlink r:id="rId15" w:history="1">
        <w:r>
          <w:rPr>
            <w:rStyle w:val="Hyperlink1"/>
          </w:rPr>
          <w:t>www.CalEQRO.com</w:t>
        </w:r>
      </w:hyperlink>
      <w:r>
        <w:rPr>
          <w:rFonts w:ascii="Arial" w:hAnsi="Arial"/>
          <w:sz w:val="24"/>
          <w:szCs w:val="24"/>
        </w:rPr>
        <w:t xml:space="preserve">.  Additionally, Mental Health Services Act (MHSA) data can be found in the ‘MHSA Transparency Tool’ presented on the MHSOAC website.  </w:t>
      </w:r>
    </w:p>
    <w:p w:rsidR="00877CD3" w:rsidRDefault="00877CD3">
      <w:pPr>
        <w:pStyle w:val="Body"/>
        <w:shd w:val="clear" w:color="auto" w:fill="FFFFFF"/>
        <w:spacing w:after="0" w:line="276" w:lineRule="auto"/>
        <w:rPr>
          <w:rFonts w:ascii="Arial" w:eastAsia="Arial" w:hAnsi="Arial" w:cs="Arial"/>
          <w:sz w:val="24"/>
          <w:szCs w:val="24"/>
        </w:rPr>
      </w:pPr>
    </w:p>
    <w:p w:rsidR="00877CD3" w:rsidRDefault="007241E9">
      <w:pPr>
        <w:pStyle w:val="Body"/>
        <w:shd w:val="clear" w:color="auto" w:fill="FFFFFF"/>
        <w:spacing w:after="0" w:line="276" w:lineRule="auto"/>
        <w:rPr>
          <w:rFonts w:ascii="Arial" w:eastAsia="Arial" w:hAnsi="Arial" w:cs="Arial"/>
          <w:sz w:val="24"/>
          <w:szCs w:val="24"/>
        </w:rPr>
      </w:pPr>
      <w:r>
        <w:rPr>
          <w:rFonts w:ascii="Arial" w:hAnsi="Arial"/>
          <w:sz w:val="24"/>
          <w:szCs w:val="24"/>
        </w:rPr>
        <w:t>However, members of the Planning Council would like to examine some county-level data that are not readily available online and for which there is no other accessible public source.  The items of interest include data that are collected by the counties because they need to know how much they are spending in these service categories and for how many clients.  Collecting this information will fill one gap in what is known about services that might be needed or provided in the course of a fiscal year (FY).  And may help identify unmet needs in services.</w:t>
      </w:r>
    </w:p>
    <w:p w:rsidR="00877CD3" w:rsidRDefault="00877CD3">
      <w:pPr>
        <w:pStyle w:val="Body"/>
        <w:shd w:val="clear" w:color="auto" w:fill="FFFFFF"/>
        <w:spacing w:after="0" w:line="276" w:lineRule="auto"/>
        <w:rPr>
          <w:rFonts w:ascii="Arial" w:eastAsia="Arial" w:hAnsi="Arial" w:cs="Arial"/>
          <w:b/>
          <w:bCs/>
          <w:sz w:val="24"/>
          <w:szCs w:val="24"/>
        </w:rPr>
      </w:pPr>
    </w:p>
    <w:p w:rsidR="00877CD3" w:rsidRDefault="007241E9">
      <w:pPr>
        <w:pStyle w:val="Body"/>
        <w:spacing w:line="276" w:lineRule="auto"/>
        <w:rPr>
          <w:rFonts w:ascii="Arial" w:eastAsia="Arial" w:hAnsi="Arial" w:cs="Arial"/>
          <w:b/>
          <w:bCs/>
          <w:sz w:val="24"/>
          <w:szCs w:val="24"/>
          <w:u w:val="single"/>
        </w:rPr>
      </w:pPr>
      <w:r>
        <w:rPr>
          <w:rFonts w:ascii="Arial" w:hAnsi="Arial"/>
          <w:b/>
          <w:bCs/>
          <w:sz w:val="24"/>
          <w:szCs w:val="24"/>
          <w:u w:val="single"/>
        </w:rPr>
        <w:t>Standard Annual Questions for the Data Notebook</w:t>
      </w: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Please answer these questions using information for fiscal year (FY) 2017-2018 or the most recent fiscal year for which you have data.  Not all counties have readily available data for some of the questions.  If so, please enter N/A for ‘data not available.’ </w:t>
      </w: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Please note that a second group of Discussion Questions follows the Focus Topic, at the end of this Data Notebook. </w:t>
      </w:r>
    </w:p>
    <w:p w:rsidR="00877CD3" w:rsidRDefault="00877CD3">
      <w:pPr>
        <w:pStyle w:val="Body"/>
        <w:spacing w:after="0" w:line="276" w:lineRule="auto"/>
        <w:rPr>
          <w:rFonts w:ascii="Arial" w:eastAsia="Arial" w:hAnsi="Arial" w:cs="Arial"/>
          <w:sz w:val="24"/>
          <w:szCs w:val="24"/>
          <w:u w:val="single"/>
        </w:rPr>
      </w:pPr>
    </w:p>
    <w:p w:rsidR="00877CD3" w:rsidRDefault="007241E9">
      <w:pPr>
        <w:pStyle w:val="Body"/>
        <w:spacing w:line="276" w:lineRule="auto"/>
        <w:rPr>
          <w:rFonts w:ascii="Arial" w:eastAsia="Arial" w:hAnsi="Arial" w:cs="Arial"/>
          <w:sz w:val="24"/>
          <w:szCs w:val="24"/>
          <w:u w:val="single"/>
        </w:rPr>
      </w:pPr>
      <w:r>
        <w:rPr>
          <w:rFonts w:ascii="Arial" w:hAnsi="Arial"/>
          <w:sz w:val="24"/>
          <w:szCs w:val="24"/>
          <w:u w:val="single"/>
        </w:rPr>
        <w:t>Adult Residential Care Facilities</w:t>
      </w:r>
    </w:p>
    <w:p w:rsidR="00877CD3" w:rsidRDefault="007241E9">
      <w:pPr>
        <w:pStyle w:val="Body"/>
        <w:spacing w:after="0" w:line="276" w:lineRule="auto"/>
        <w:rPr>
          <w:rFonts w:ascii="Arial" w:eastAsia="Arial" w:hAnsi="Arial" w:cs="Arial"/>
          <w:sz w:val="24"/>
          <w:szCs w:val="24"/>
        </w:rPr>
      </w:pPr>
      <w:r>
        <w:rPr>
          <w:rFonts w:ascii="Arial" w:hAnsi="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The Planning Council would like to understand what type of data are currently available at the county level regarding ARFs and Institutions for Mental Diseases (IMDs)</w:t>
      </w:r>
      <w:r>
        <w:rPr>
          <w:rFonts w:ascii="Arial" w:eastAsia="Arial" w:hAnsi="Arial" w:cs="Arial"/>
          <w:sz w:val="24"/>
          <w:szCs w:val="24"/>
          <w:vertAlign w:val="superscript"/>
        </w:rPr>
        <w:footnoteReference w:id="4"/>
      </w:r>
      <w:r>
        <w:rPr>
          <w:rFonts w:ascii="Arial" w:hAnsi="Arial"/>
          <w:sz w:val="24"/>
          <w:szCs w:val="24"/>
        </w:rPr>
        <w:t xml:space="preserve"> available to serve individuals with SMI, and how many of these individuals (for whom the county has financial responsibility) are served in facilities such as ARFs or IMDs.</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rPr>
          <w:rFonts w:ascii="Arial" w:eastAsia="Arial" w:hAnsi="Arial" w:cs="Arial"/>
          <w:b/>
          <w:bCs/>
          <w:sz w:val="24"/>
          <w:szCs w:val="24"/>
        </w:rPr>
      </w:pPr>
      <w:r>
        <w:rPr>
          <w:rFonts w:ascii="Arial" w:hAnsi="Arial"/>
          <w:b/>
          <w:bCs/>
          <w:sz w:val="24"/>
          <w:szCs w:val="24"/>
        </w:rPr>
        <w:t xml:space="preserve">There are </w:t>
      </w:r>
      <w:r>
        <w:rPr>
          <w:rFonts w:ascii="Arial" w:hAnsi="Arial"/>
          <w:b/>
          <w:bCs/>
          <w:sz w:val="24"/>
          <w:szCs w:val="24"/>
          <w:u w:val="single"/>
        </w:rPr>
        <w:t>3</w:t>
      </w:r>
      <w:r>
        <w:rPr>
          <w:rFonts w:ascii="Arial" w:hAnsi="Arial"/>
          <w:b/>
          <w:bCs/>
          <w:sz w:val="24"/>
          <w:szCs w:val="24"/>
        </w:rPr>
        <w:t xml:space="preserve"> licensed Adult Residential Care Facilities (ARF) in </w:t>
      </w:r>
      <w:r>
        <w:rPr>
          <w:rFonts w:ascii="Arial" w:hAnsi="Arial"/>
          <w:b/>
          <w:bCs/>
          <w:sz w:val="24"/>
          <w:szCs w:val="24"/>
          <w:u w:val="single"/>
        </w:rPr>
        <w:t>Calaveras county</w:t>
      </w:r>
      <w:r>
        <w:rPr>
          <w:rFonts w:ascii="Arial" w:hAnsi="Arial"/>
          <w:b/>
          <w:bCs/>
          <w:sz w:val="24"/>
          <w:szCs w:val="24"/>
        </w:rPr>
        <w:t>, according to the list provided on the CA Department of Social Services website.</w:t>
      </w:r>
      <w:r>
        <w:rPr>
          <w:rFonts w:ascii="Arial" w:eastAsia="Arial" w:hAnsi="Arial" w:cs="Arial"/>
          <w:b/>
          <w:bCs/>
          <w:sz w:val="24"/>
          <w:szCs w:val="24"/>
          <w:vertAlign w:val="superscript"/>
        </w:rPr>
        <w:footnoteReference w:id="5"/>
      </w:r>
    </w:p>
    <w:p w:rsidR="00877CD3" w:rsidRDefault="00877CD3">
      <w:pPr>
        <w:pStyle w:val="Body"/>
        <w:spacing w:after="0"/>
        <w:rPr>
          <w:rFonts w:ascii="Arial" w:eastAsia="Arial" w:hAnsi="Arial" w:cs="Arial"/>
          <w:b/>
          <w:bCs/>
          <w:sz w:val="24"/>
          <w:szCs w:val="24"/>
        </w:rPr>
      </w:pPr>
    </w:p>
    <w:p w:rsidR="00877CD3" w:rsidRDefault="007241E9">
      <w:pPr>
        <w:pStyle w:val="NoSpacing"/>
        <w:numPr>
          <w:ilvl w:val="0"/>
          <w:numId w:val="10"/>
        </w:numPr>
        <w:rPr>
          <w:rFonts w:ascii="Arial" w:hAnsi="Arial"/>
          <w:b/>
          <w:bCs/>
          <w:sz w:val="24"/>
          <w:szCs w:val="24"/>
        </w:rPr>
      </w:pPr>
      <w:r>
        <w:rPr>
          <w:rFonts w:ascii="Arial" w:hAnsi="Arial"/>
          <w:b/>
          <w:bCs/>
          <w:sz w:val="24"/>
          <w:szCs w:val="24"/>
        </w:rPr>
        <w:t>For how many individuals did your county pay some or all of the costs to reside in a licensed Adult Residential Care Facility (ARF), during the last FY? _</w:t>
      </w:r>
      <w:r>
        <w:rPr>
          <w:rFonts w:ascii="Arial" w:hAnsi="Arial"/>
          <w:b/>
          <w:bCs/>
          <w:sz w:val="24"/>
          <w:szCs w:val="24"/>
          <w:u w:val="single"/>
        </w:rPr>
        <w:t>0</w:t>
      </w:r>
      <w:r>
        <w:rPr>
          <w:rFonts w:ascii="Arial" w:hAnsi="Arial"/>
          <w:b/>
          <w:bCs/>
          <w:sz w:val="24"/>
          <w:szCs w:val="24"/>
        </w:rPr>
        <w:t>_____</w:t>
      </w:r>
      <w:r>
        <w:rPr>
          <w:rFonts w:ascii="Arial" w:hAnsi="Arial"/>
          <w:b/>
          <w:bCs/>
          <w:sz w:val="24"/>
          <w:szCs w:val="24"/>
          <w:u w:val="single"/>
        </w:rPr>
        <w:t xml:space="preserve">     </w:t>
      </w:r>
      <w:r>
        <w:rPr>
          <w:rFonts w:ascii="Arial" w:hAnsi="Arial"/>
          <w:b/>
          <w:bCs/>
          <w:sz w:val="24"/>
          <w:szCs w:val="24"/>
        </w:rPr>
        <w:t xml:space="preserve"> </w:t>
      </w:r>
    </w:p>
    <w:p w:rsidR="00877CD3" w:rsidRDefault="00877CD3">
      <w:pPr>
        <w:pStyle w:val="NoSpacing"/>
        <w:rPr>
          <w:rFonts w:ascii="Arial" w:eastAsia="Arial" w:hAnsi="Arial" w:cs="Arial"/>
          <w:b/>
          <w:bCs/>
          <w:sz w:val="24"/>
          <w:szCs w:val="24"/>
        </w:rPr>
      </w:pPr>
    </w:p>
    <w:p w:rsidR="00877CD3" w:rsidRDefault="007241E9">
      <w:pPr>
        <w:pStyle w:val="NoSpacing"/>
        <w:numPr>
          <w:ilvl w:val="0"/>
          <w:numId w:val="10"/>
        </w:numPr>
        <w:rPr>
          <w:rFonts w:ascii="Arial" w:hAnsi="Arial"/>
          <w:b/>
          <w:bCs/>
          <w:sz w:val="24"/>
          <w:szCs w:val="24"/>
        </w:rPr>
      </w:pPr>
      <w:r>
        <w:rPr>
          <w:rFonts w:ascii="Arial" w:hAnsi="Arial"/>
          <w:b/>
          <w:bCs/>
          <w:sz w:val="24"/>
          <w:szCs w:val="24"/>
        </w:rPr>
        <w:t>What is the total number of ARF bed-days paid for these individuals, during the last FY? _</w:t>
      </w:r>
      <w:r>
        <w:rPr>
          <w:rFonts w:ascii="Arial" w:hAnsi="Arial"/>
          <w:b/>
          <w:bCs/>
          <w:sz w:val="24"/>
          <w:szCs w:val="24"/>
          <w:u w:val="single"/>
        </w:rPr>
        <w:t>0</w:t>
      </w:r>
      <w:r>
        <w:rPr>
          <w:rFonts w:ascii="Arial" w:hAnsi="Arial"/>
          <w:b/>
          <w:bCs/>
          <w:sz w:val="24"/>
          <w:szCs w:val="24"/>
        </w:rPr>
        <w:t>___</w:t>
      </w:r>
    </w:p>
    <w:p w:rsidR="00877CD3" w:rsidRDefault="00877CD3">
      <w:pPr>
        <w:pStyle w:val="NoSpacing"/>
        <w:rPr>
          <w:rFonts w:ascii="Arial" w:eastAsia="Arial" w:hAnsi="Arial" w:cs="Arial"/>
          <w:b/>
          <w:bCs/>
          <w:sz w:val="24"/>
          <w:szCs w:val="24"/>
        </w:rPr>
      </w:pPr>
    </w:p>
    <w:p w:rsidR="00877CD3" w:rsidRDefault="007241E9">
      <w:pPr>
        <w:pStyle w:val="NoSpacing"/>
        <w:numPr>
          <w:ilvl w:val="0"/>
          <w:numId w:val="10"/>
        </w:numPr>
        <w:rPr>
          <w:rFonts w:ascii="Arial" w:hAnsi="Arial"/>
          <w:b/>
          <w:bCs/>
          <w:sz w:val="24"/>
          <w:szCs w:val="24"/>
        </w:rPr>
      </w:pPr>
      <w:r>
        <w:rPr>
          <w:rFonts w:ascii="Arial" w:hAnsi="Arial"/>
          <w:b/>
          <w:bCs/>
          <w:sz w:val="24"/>
          <w:szCs w:val="24"/>
        </w:rPr>
        <w:t xml:space="preserve">Unmet needs:  how many individuals served by your county need this type of housing but currently are </w:t>
      </w:r>
      <w:r>
        <w:rPr>
          <w:rFonts w:ascii="Arial" w:hAnsi="Arial"/>
          <w:b/>
          <w:bCs/>
          <w:sz w:val="24"/>
          <w:szCs w:val="24"/>
          <w:u w:val="single"/>
        </w:rPr>
        <w:t>not</w:t>
      </w:r>
      <w:r>
        <w:rPr>
          <w:rFonts w:ascii="Arial" w:hAnsi="Arial"/>
          <w:b/>
          <w:bCs/>
          <w:sz w:val="24"/>
          <w:szCs w:val="24"/>
        </w:rPr>
        <w:t xml:space="preserve"> living in an ARF?  </w:t>
      </w:r>
      <w:r>
        <w:rPr>
          <w:rFonts w:ascii="Arial" w:hAnsi="Arial"/>
          <w:b/>
          <w:bCs/>
          <w:sz w:val="24"/>
          <w:szCs w:val="24"/>
          <w:u w:val="single"/>
        </w:rPr>
        <w:t xml:space="preserve">_  Unknown           </w:t>
      </w:r>
    </w:p>
    <w:p w:rsidR="00877CD3" w:rsidRDefault="00877CD3">
      <w:pPr>
        <w:pStyle w:val="NoSpacing"/>
        <w:rPr>
          <w:rFonts w:ascii="Arial" w:eastAsia="Arial" w:hAnsi="Arial" w:cs="Arial"/>
          <w:b/>
          <w:bCs/>
          <w:sz w:val="24"/>
          <w:szCs w:val="24"/>
        </w:rPr>
      </w:pPr>
    </w:p>
    <w:p w:rsidR="00877CD3" w:rsidRDefault="007241E9">
      <w:pPr>
        <w:pStyle w:val="NoSpacing"/>
        <w:numPr>
          <w:ilvl w:val="0"/>
          <w:numId w:val="10"/>
        </w:numPr>
        <w:rPr>
          <w:rFonts w:ascii="Arial" w:hAnsi="Arial"/>
          <w:b/>
          <w:bCs/>
          <w:sz w:val="24"/>
          <w:szCs w:val="24"/>
        </w:rPr>
      </w:pPr>
      <w:r>
        <w:rPr>
          <w:rFonts w:ascii="Arial" w:hAnsi="Arial"/>
          <w:b/>
          <w:bCs/>
          <w:sz w:val="24"/>
          <w:szCs w:val="24"/>
        </w:rPr>
        <w:t xml:space="preserve">Does your county have any ‘Institutions for Mental Disease’ (IMD)? </w:t>
      </w:r>
    </w:p>
    <w:p w:rsidR="00877CD3" w:rsidRDefault="007241E9">
      <w:pPr>
        <w:pStyle w:val="NoSpacing"/>
        <w:rPr>
          <w:rFonts w:ascii="Arial" w:eastAsia="Arial" w:hAnsi="Arial" w:cs="Arial"/>
          <w:b/>
          <w:bCs/>
          <w:sz w:val="24"/>
          <w:szCs w:val="24"/>
        </w:rPr>
      </w:pPr>
      <w:r>
        <w:rPr>
          <w:rFonts w:ascii="Arial" w:hAnsi="Arial"/>
          <w:b/>
          <w:bCs/>
          <w:sz w:val="24"/>
          <w:szCs w:val="24"/>
        </w:rPr>
        <w:t xml:space="preserve">           _</w:t>
      </w:r>
      <w:proofErr w:type="spellStart"/>
      <w:r>
        <w:rPr>
          <w:rFonts w:ascii="Arial" w:hAnsi="Arial"/>
          <w:b/>
          <w:bCs/>
          <w:sz w:val="24"/>
          <w:szCs w:val="24"/>
          <w:u w:val="single"/>
        </w:rPr>
        <w:t>X</w:t>
      </w:r>
      <w:r>
        <w:rPr>
          <w:rFonts w:ascii="Arial" w:hAnsi="Arial"/>
          <w:b/>
          <w:bCs/>
          <w:sz w:val="24"/>
          <w:szCs w:val="24"/>
        </w:rPr>
        <w:t>_No</w:t>
      </w:r>
      <w:proofErr w:type="spellEnd"/>
      <w:r>
        <w:rPr>
          <w:rFonts w:ascii="Arial" w:hAnsi="Arial"/>
          <w:b/>
          <w:bCs/>
          <w:sz w:val="24"/>
          <w:szCs w:val="24"/>
        </w:rPr>
        <w:t>.  ___Yes.   If yes, how many IMDs?  _____________</w:t>
      </w:r>
    </w:p>
    <w:p w:rsidR="00877CD3" w:rsidRDefault="00877CD3">
      <w:pPr>
        <w:pStyle w:val="NoSpacing"/>
        <w:rPr>
          <w:rFonts w:ascii="Arial" w:eastAsia="Arial" w:hAnsi="Arial" w:cs="Arial"/>
          <w:b/>
          <w:bCs/>
          <w:sz w:val="24"/>
          <w:szCs w:val="24"/>
        </w:rPr>
      </w:pPr>
    </w:p>
    <w:p w:rsidR="00877CD3" w:rsidRDefault="007241E9">
      <w:pPr>
        <w:pStyle w:val="NoSpacing"/>
        <w:numPr>
          <w:ilvl w:val="0"/>
          <w:numId w:val="10"/>
        </w:numPr>
        <w:rPr>
          <w:rFonts w:ascii="Arial" w:hAnsi="Arial"/>
          <w:b/>
          <w:bCs/>
          <w:sz w:val="24"/>
          <w:szCs w:val="24"/>
        </w:rPr>
      </w:pPr>
      <w:r>
        <w:rPr>
          <w:rFonts w:ascii="Arial" w:hAnsi="Arial"/>
          <w:b/>
          <w:bCs/>
          <w:sz w:val="24"/>
          <w:szCs w:val="24"/>
        </w:rPr>
        <w:t xml:space="preserve">For how many individual clients did your county pay the costs for an IMD stay (either in or out of your county), during the last FY?  </w:t>
      </w:r>
    </w:p>
    <w:p w:rsidR="00877CD3" w:rsidRDefault="007241E9">
      <w:pPr>
        <w:pStyle w:val="NoSpacing"/>
        <w:rPr>
          <w:rFonts w:ascii="Arial" w:eastAsia="Arial" w:hAnsi="Arial" w:cs="Arial"/>
          <w:b/>
          <w:bCs/>
          <w:sz w:val="24"/>
          <w:szCs w:val="24"/>
        </w:rPr>
      </w:pPr>
      <w:r>
        <w:rPr>
          <w:rFonts w:ascii="Arial" w:hAnsi="Arial"/>
          <w:b/>
          <w:bCs/>
          <w:sz w:val="24"/>
          <w:szCs w:val="24"/>
        </w:rPr>
        <w:t xml:space="preserve">           </w:t>
      </w:r>
      <w:proofErr w:type="spellStart"/>
      <w:r>
        <w:rPr>
          <w:rFonts w:ascii="Arial" w:hAnsi="Arial"/>
          <w:b/>
          <w:bCs/>
          <w:sz w:val="24"/>
          <w:szCs w:val="24"/>
        </w:rPr>
        <w:t>In-county</w:t>
      </w:r>
      <w:proofErr w:type="gramStart"/>
      <w:r>
        <w:rPr>
          <w:rFonts w:ascii="Arial" w:hAnsi="Arial"/>
          <w:b/>
          <w:bCs/>
          <w:sz w:val="24"/>
          <w:szCs w:val="24"/>
        </w:rPr>
        <w:t>:_</w:t>
      </w:r>
      <w:proofErr w:type="gramEnd"/>
      <w:r>
        <w:rPr>
          <w:rFonts w:ascii="Arial" w:hAnsi="Arial"/>
          <w:b/>
          <w:bCs/>
          <w:sz w:val="24"/>
          <w:szCs w:val="24"/>
        </w:rPr>
        <w:t>__</w:t>
      </w:r>
      <w:r>
        <w:rPr>
          <w:rFonts w:ascii="Arial" w:hAnsi="Arial"/>
          <w:b/>
          <w:bCs/>
          <w:sz w:val="24"/>
          <w:szCs w:val="24"/>
          <w:u w:val="single"/>
        </w:rPr>
        <w:t>N</w:t>
      </w:r>
      <w:proofErr w:type="spellEnd"/>
      <w:r>
        <w:rPr>
          <w:rFonts w:ascii="Arial" w:hAnsi="Arial"/>
          <w:b/>
          <w:bCs/>
          <w:sz w:val="24"/>
          <w:szCs w:val="24"/>
          <w:u w:val="single"/>
        </w:rPr>
        <w:t>/A</w:t>
      </w:r>
      <w:r>
        <w:rPr>
          <w:rFonts w:ascii="Arial" w:hAnsi="Arial"/>
          <w:b/>
          <w:bCs/>
          <w:sz w:val="24"/>
          <w:szCs w:val="24"/>
        </w:rPr>
        <w:t xml:space="preserve">______  </w:t>
      </w:r>
      <w:r>
        <w:rPr>
          <w:rFonts w:ascii="Arial" w:hAnsi="Arial"/>
          <w:b/>
          <w:bCs/>
          <w:sz w:val="24"/>
          <w:szCs w:val="24"/>
        </w:rPr>
        <w:tab/>
        <w:t>Out-of-county: ___</w:t>
      </w:r>
      <w:r>
        <w:rPr>
          <w:rFonts w:ascii="Arial" w:hAnsi="Arial"/>
          <w:b/>
          <w:bCs/>
          <w:sz w:val="24"/>
          <w:szCs w:val="24"/>
          <w:u w:val="single"/>
        </w:rPr>
        <w:t>7</w:t>
      </w:r>
      <w:r>
        <w:rPr>
          <w:rFonts w:ascii="Arial" w:hAnsi="Arial"/>
          <w:b/>
          <w:bCs/>
          <w:sz w:val="24"/>
          <w:szCs w:val="24"/>
        </w:rPr>
        <w:t>_________</w:t>
      </w:r>
    </w:p>
    <w:p w:rsidR="00877CD3" w:rsidRDefault="00877CD3">
      <w:pPr>
        <w:pStyle w:val="NoSpacing"/>
        <w:ind w:left="720" w:firstLine="720"/>
        <w:rPr>
          <w:rFonts w:ascii="Arial" w:eastAsia="Arial" w:hAnsi="Arial" w:cs="Arial"/>
          <w:b/>
          <w:bCs/>
          <w:sz w:val="24"/>
          <w:szCs w:val="24"/>
        </w:rPr>
      </w:pPr>
    </w:p>
    <w:p w:rsidR="00877CD3" w:rsidRDefault="007241E9">
      <w:pPr>
        <w:pStyle w:val="NoSpacing"/>
        <w:numPr>
          <w:ilvl w:val="0"/>
          <w:numId w:val="10"/>
        </w:numPr>
        <w:rPr>
          <w:rFonts w:ascii="Arial" w:hAnsi="Arial"/>
          <w:b/>
          <w:bCs/>
          <w:sz w:val="24"/>
          <w:szCs w:val="24"/>
        </w:rPr>
      </w:pPr>
      <w:r>
        <w:rPr>
          <w:rFonts w:ascii="Arial" w:hAnsi="Arial"/>
          <w:b/>
          <w:bCs/>
          <w:sz w:val="24"/>
          <w:szCs w:val="24"/>
        </w:rPr>
        <w:t>What is the total number of IMD bed-days paid for these individuals by your county during the same time period?  _</w:t>
      </w:r>
      <w:r>
        <w:rPr>
          <w:rFonts w:ascii="Arial" w:hAnsi="Arial"/>
          <w:b/>
          <w:bCs/>
          <w:sz w:val="24"/>
          <w:szCs w:val="24"/>
          <w:u w:val="single"/>
        </w:rPr>
        <w:t>1848</w:t>
      </w:r>
      <w:r>
        <w:rPr>
          <w:rFonts w:ascii="Arial" w:hAnsi="Arial"/>
          <w:b/>
          <w:bCs/>
          <w:sz w:val="24"/>
          <w:szCs w:val="24"/>
        </w:rPr>
        <w:t>__</w:t>
      </w:r>
    </w:p>
    <w:p w:rsidR="00877CD3" w:rsidRDefault="00877CD3">
      <w:pPr>
        <w:pStyle w:val="Body"/>
        <w:spacing w:before="100" w:after="100" w:line="276" w:lineRule="auto"/>
        <w:rPr>
          <w:rFonts w:ascii="Arial" w:eastAsia="Arial" w:hAnsi="Arial" w:cs="Arial"/>
          <w:sz w:val="24"/>
          <w:szCs w:val="24"/>
          <w:u w:val="single"/>
        </w:rPr>
      </w:pPr>
    </w:p>
    <w:p w:rsidR="00877CD3" w:rsidRDefault="00877CD3">
      <w:pPr>
        <w:pStyle w:val="Body"/>
        <w:spacing w:before="100" w:after="100" w:line="276" w:lineRule="auto"/>
        <w:rPr>
          <w:rFonts w:ascii="Arial" w:eastAsia="Arial" w:hAnsi="Arial" w:cs="Arial"/>
          <w:sz w:val="24"/>
          <w:szCs w:val="24"/>
          <w:u w:val="single"/>
        </w:rPr>
      </w:pPr>
    </w:p>
    <w:p w:rsidR="00877CD3" w:rsidRDefault="007241E9">
      <w:pPr>
        <w:pStyle w:val="Body"/>
        <w:spacing w:before="100" w:after="100" w:line="276" w:lineRule="auto"/>
        <w:rPr>
          <w:rFonts w:ascii="Arial" w:eastAsia="Arial" w:hAnsi="Arial" w:cs="Arial"/>
          <w:sz w:val="24"/>
          <w:szCs w:val="24"/>
          <w:u w:val="single"/>
        </w:rPr>
      </w:pPr>
      <w:r>
        <w:rPr>
          <w:rFonts w:ascii="Arial" w:hAnsi="Arial"/>
          <w:sz w:val="24"/>
          <w:szCs w:val="24"/>
          <w:u w:val="single"/>
        </w:rPr>
        <w:t>Homelessness: Your County’s Programs and Services</w:t>
      </w:r>
    </w:p>
    <w:p w:rsidR="00877CD3" w:rsidRDefault="007241E9">
      <w:pPr>
        <w:pStyle w:val="Body"/>
        <w:spacing w:before="100" w:after="100" w:line="276" w:lineRule="auto"/>
        <w:rPr>
          <w:rFonts w:ascii="Arial" w:eastAsia="Arial" w:hAnsi="Arial" w:cs="Arial"/>
          <w:sz w:val="24"/>
          <w:szCs w:val="24"/>
        </w:rPr>
      </w:pPr>
      <w:r>
        <w:rPr>
          <w:rFonts w:ascii="Arial" w:hAnsi="Arial"/>
          <w:sz w:val="24"/>
          <w:szCs w:val="24"/>
        </w:rPr>
        <w:t xml:space="preserve">The Planning Council has a long history of advocacy for individuals with SMI who are homeless, or who are at risk of becoming homeless,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 </w:t>
      </w:r>
    </w:p>
    <w:p w:rsidR="00877CD3" w:rsidRDefault="007241E9">
      <w:pPr>
        <w:pStyle w:val="Body"/>
        <w:spacing w:before="100" w:after="100" w:line="276" w:lineRule="auto"/>
        <w:rPr>
          <w:rFonts w:ascii="Arial" w:eastAsia="Arial" w:hAnsi="Arial" w:cs="Arial"/>
          <w:sz w:val="24"/>
          <w:szCs w:val="24"/>
        </w:rPr>
      </w:pPr>
      <w:r>
        <w:rPr>
          <w:rFonts w:ascii="Arial" w:hAnsi="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877CD3" w:rsidRDefault="007241E9">
      <w:pPr>
        <w:pStyle w:val="Body"/>
        <w:spacing w:before="100" w:after="100" w:line="276" w:lineRule="auto"/>
        <w:rPr>
          <w:rFonts w:ascii="Arial" w:eastAsia="Arial" w:hAnsi="Arial" w:cs="Arial"/>
          <w:sz w:val="24"/>
          <w:szCs w:val="24"/>
        </w:rPr>
      </w:pPr>
      <w:r>
        <w:rPr>
          <w:rFonts w:ascii="Arial" w:hAnsi="Arial"/>
          <w:sz w:val="24"/>
          <w:szCs w:val="24"/>
        </w:rPr>
        <w:t>Current news articles highlighted a recent surge in homelessness numbers in some counties and cities, based on analysis of data from “</w:t>
      </w:r>
      <w:r>
        <w:rPr>
          <w:rFonts w:ascii="Arial" w:hAnsi="Arial"/>
          <w:sz w:val="24"/>
          <w:szCs w:val="24"/>
          <w:lang w:val="fr-FR"/>
        </w:rPr>
        <w:t>Point-in-Time</w:t>
      </w:r>
      <w:r>
        <w:rPr>
          <w:rFonts w:ascii="Arial" w:hAnsi="Arial"/>
          <w:sz w:val="24"/>
          <w:szCs w:val="24"/>
        </w:rPr>
        <w:t>” (PIT) counts taken in January of each year, including 2019, 2018, and 2017.  From those numbers, local officials found the percent increases from 2017 to 2018, and from 2018 to 2019, to be quite startling, as outlined in New York Times articles in April</w:t>
      </w:r>
      <w:r>
        <w:rPr>
          <w:rFonts w:ascii="Arial" w:eastAsia="Arial" w:hAnsi="Arial" w:cs="Arial"/>
          <w:sz w:val="24"/>
          <w:szCs w:val="24"/>
          <w:vertAlign w:val="superscript"/>
        </w:rPr>
        <w:footnoteReference w:id="6"/>
      </w:r>
      <w:r>
        <w:rPr>
          <w:rFonts w:ascii="Arial" w:hAnsi="Arial"/>
          <w:sz w:val="24"/>
          <w:szCs w:val="24"/>
        </w:rPr>
        <w:t xml:space="preserve"> and June,</w:t>
      </w:r>
      <w:r>
        <w:rPr>
          <w:rFonts w:ascii="Arial" w:eastAsia="Arial" w:hAnsi="Arial" w:cs="Arial"/>
          <w:sz w:val="24"/>
          <w:szCs w:val="24"/>
          <w:vertAlign w:val="superscript"/>
        </w:rPr>
        <w:footnoteReference w:id="7"/>
      </w:r>
      <w:r>
        <w:rPr>
          <w:rFonts w:ascii="Arial" w:hAnsi="Arial"/>
          <w:sz w:val="24"/>
          <w:szCs w:val="24"/>
        </w:rPr>
        <w:t xml:space="preserve"> 2019.</w:t>
      </w:r>
    </w:p>
    <w:p w:rsidR="00877CD3" w:rsidRDefault="007241E9">
      <w:pPr>
        <w:pStyle w:val="Body"/>
        <w:spacing w:before="100" w:after="100"/>
        <w:rPr>
          <w:rFonts w:ascii="Arial" w:eastAsia="Arial" w:hAnsi="Arial" w:cs="Arial"/>
          <w:sz w:val="24"/>
          <w:szCs w:val="24"/>
        </w:rPr>
      </w:pPr>
      <w:r>
        <w:rPr>
          <w:rFonts w:ascii="Arial" w:hAnsi="Arial"/>
          <w:sz w:val="24"/>
          <w:szCs w:val="24"/>
        </w:rPr>
        <w:t>The table on the next page shows the January, 2018 ‘Point in Time Count’ for the number of homeless in your county (or federally designated Continuum of Care, ‘</w:t>
      </w:r>
      <w:r>
        <w:rPr>
          <w:rFonts w:ascii="Arial" w:hAnsi="Arial"/>
          <w:sz w:val="24"/>
          <w:szCs w:val="24"/>
          <w:lang w:val="it-IT"/>
        </w:rPr>
        <w:t>CoC</w:t>
      </w:r>
      <w:r>
        <w:rPr>
          <w:rFonts w:ascii="Arial" w:hAnsi="Arial"/>
          <w:sz w:val="24"/>
          <w:szCs w:val="24"/>
        </w:rPr>
        <w:t xml:space="preserve">’) from the website at </w:t>
      </w:r>
      <w:hyperlink r:id="rId16" w:history="1">
        <w:r>
          <w:rPr>
            <w:rStyle w:val="Hyperlink1"/>
          </w:rPr>
          <w:t>www.hud.gov</w:t>
        </w:r>
      </w:hyperlink>
      <w:r>
        <w:rPr>
          <w:rFonts w:ascii="Arial" w:hAnsi="Arial"/>
          <w:sz w:val="24"/>
          <w:szCs w:val="24"/>
        </w:rPr>
        <w:t>.  (For more information, see URL link in the footnote).</w:t>
      </w:r>
      <w:r>
        <w:rPr>
          <w:rFonts w:ascii="Arial" w:eastAsia="Arial" w:hAnsi="Arial" w:cs="Arial"/>
          <w:sz w:val="24"/>
          <w:szCs w:val="24"/>
          <w:vertAlign w:val="superscript"/>
        </w:rPr>
        <w:footnoteReference w:id="8"/>
      </w:r>
      <w:r>
        <w:rPr>
          <w:rFonts w:ascii="Arial" w:hAnsi="Arial"/>
          <w:sz w:val="24"/>
          <w:szCs w:val="24"/>
        </w:rPr>
        <w:t xml:space="preserve"> </w:t>
      </w:r>
    </w:p>
    <w:p w:rsidR="00877CD3" w:rsidRDefault="00877CD3">
      <w:pPr>
        <w:pStyle w:val="Body"/>
        <w:spacing w:before="100" w:after="100"/>
        <w:rPr>
          <w:rFonts w:ascii="Arial" w:eastAsia="Arial" w:hAnsi="Arial" w:cs="Arial"/>
          <w:sz w:val="24"/>
          <w:szCs w:val="24"/>
        </w:rPr>
      </w:pPr>
    </w:p>
    <w:p w:rsidR="00877CD3" w:rsidRDefault="007241E9">
      <w:pPr>
        <w:pStyle w:val="ListParagraph"/>
        <w:spacing w:before="100" w:after="100" w:line="240" w:lineRule="auto"/>
        <w:rPr>
          <w:rFonts w:ascii="Arial" w:eastAsia="Arial" w:hAnsi="Arial" w:cs="Arial"/>
          <w:sz w:val="24"/>
          <w:szCs w:val="24"/>
        </w:rPr>
      </w:pPr>
      <w:r>
        <w:rPr>
          <w:rFonts w:ascii="Arial" w:hAnsi="Arial"/>
          <w:b/>
          <w:bCs/>
          <w:sz w:val="24"/>
          <w:szCs w:val="24"/>
        </w:rPr>
        <w:t>Table: Summary of Number of Homeless Persons in each Household Type, ‘</w:t>
      </w:r>
      <w:proofErr w:type="spellStart"/>
      <w:r>
        <w:rPr>
          <w:rFonts w:ascii="Arial" w:hAnsi="Arial"/>
          <w:b/>
          <w:bCs/>
          <w:sz w:val="24"/>
          <w:szCs w:val="24"/>
        </w:rPr>
        <w:t>CoC</w:t>
      </w:r>
      <w:proofErr w:type="spellEnd"/>
      <w:r>
        <w:rPr>
          <w:rFonts w:ascii="Arial" w:hAnsi="Arial"/>
          <w:b/>
          <w:bCs/>
          <w:sz w:val="24"/>
          <w:szCs w:val="24"/>
        </w:rPr>
        <w:t>’ Region CA-526</w:t>
      </w:r>
      <w:r>
        <w:rPr>
          <w:rFonts w:ascii="Arial" w:hAnsi="Arial"/>
          <w:sz w:val="24"/>
          <w:szCs w:val="24"/>
        </w:rPr>
        <w:t> (Calaveras, Mariposa, Amador, and Tuolumne counties)</w:t>
      </w:r>
    </w:p>
    <w:tbl>
      <w:tblPr>
        <w:tblW w:w="78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54"/>
        <w:gridCol w:w="1552"/>
        <w:gridCol w:w="1552"/>
        <w:gridCol w:w="1706"/>
        <w:gridCol w:w="1520"/>
      </w:tblGrid>
      <w:tr w:rsidR="00877CD3">
        <w:trPr>
          <w:trHeight w:val="934"/>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pPr>
            <w:r>
              <w:rPr>
                <w:rFonts w:ascii="Arial" w:hAnsi="Arial"/>
                <w:sz w:val="20"/>
                <w:szCs w:val="20"/>
              </w:rPr>
              <w:t xml:space="preserve">SUMMARY of PERSONS in each TYPE of HOUSEHOLD </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sz w:val="20"/>
                <w:szCs w:val="20"/>
              </w:rPr>
              <w:t>SHELTERED:  in Emergency Shelter</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rPr>
                <w:rFonts w:ascii="Arial" w:eastAsia="Arial" w:hAnsi="Arial" w:cs="Arial"/>
                <w:sz w:val="20"/>
                <w:szCs w:val="20"/>
              </w:rPr>
            </w:pPr>
            <w:r>
              <w:rPr>
                <w:rFonts w:ascii="Arial" w:hAnsi="Arial"/>
                <w:sz w:val="20"/>
                <w:szCs w:val="20"/>
              </w:rPr>
              <w:t xml:space="preserve">SHELTERED: </w:t>
            </w:r>
          </w:p>
          <w:p w:rsidR="00877CD3" w:rsidRDefault="007241E9">
            <w:pPr>
              <w:pStyle w:val="Body"/>
              <w:spacing w:after="0" w:line="240" w:lineRule="auto"/>
            </w:pPr>
            <w:r>
              <w:rPr>
                <w:rFonts w:ascii="Arial" w:hAnsi="Arial"/>
                <w:sz w:val="20"/>
                <w:szCs w:val="20"/>
              </w:rPr>
              <w:t>In Transitional Housing</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sz w:val="20"/>
                <w:szCs w:val="20"/>
              </w:rPr>
              <w:t>UNSHELTERED</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u w:val="single"/>
              </w:rPr>
              <w:t>TOTAL</w:t>
            </w:r>
          </w:p>
        </w:tc>
      </w:tr>
      <w:tr w:rsidR="00877CD3">
        <w:trPr>
          <w:trHeight w:val="883"/>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sz w:val="20"/>
                <w:szCs w:val="20"/>
              </w:rPr>
              <w:t>Persons in Households without any Children</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28</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17</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220</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265</w:t>
            </w:r>
          </w:p>
        </w:tc>
      </w:tr>
      <w:tr w:rsidR="00877CD3">
        <w:trPr>
          <w:trHeight w:val="1323"/>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sz w:val="20"/>
                <w:szCs w:val="20"/>
              </w:rPr>
              <w:t xml:space="preserve">Persons in Households with at least one adult </w:t>
            </w:r>
            <w:r>
              <w:rPr>
                <w:rFonts w:ascii="Arial" w:hAnsi="Arial"/>
                <w:sz w:val="20"/>
                <w:szCs w:val="20"/>
                <w:u w:val="single"/>
              </w:rPr>
              <w:t>&gt;</w:t>
            </w:r>
            <w:r>
              <w:rPr>
                <w:rFonts w:ascii="Arial" w:hAnsi="Arial"/>
                <w:sz w:val="20"/>
                <w:szCs w:val="20"/>
              </w:rPr>
              <w:t>18 and at least one child&lt;18</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75</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14</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44</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133</w:t>
            </w:r>
          </w:p>
        </w:tc>
      </w:tr>
      <w:tr w:rsidR="00877CD3">
        <w:trPr>
          <w:trHeight w:val="883"/>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sz w:val="20"/>
                <w:szCs w:val="20"/>
              </w:rPr>
              <w:t xml:space="preserve">Persons in Households with </w:t>
            </w:r>
            <w:r>
              <w:rPr>
                <w:rFonts w:ascii="Arial" w:hAnsi="Arial"/>
                <w:sz w:val="20"/>
                <w:szCs w:val="20"/>
                <w:u w:val="single"/>
              </w:rPr>
              <w:t>only</w:t>
            </w:r>
            <w:r>
              <w:rPr>
                <w:rFonts w:ascii="Arial" w:hAnsi="Arial"/>
                <w:sz w:val="20"/>
                <w:szCs w:val="20"/>
              </w:rPr>
              <w:t xml:space="preserve"> Children &lt;18</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0</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0</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0</w:t>
            </w:r>
          </w:p>
        </w:tc>
      </w:tr>
      <w:tr w:rsidR="00877CD3">
        <w:trPr>
          <w:trHeight w:val="663"/>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u w:val="single"/>
              </w:rPr>
              <w:t xml:space="preserve">Total </w:t>
            </w:r>
            <w:r>
              <w:rPr>
                <w:rFonts w:ascii="Arial" w:hAnsi="Arial"/>
                <w:b/>
                <w:bCs/>
                <w:sz w:val="20"/>
                <w:szCs w:val="20"/>
              </w:rPr>
              <w:t>Homeless Persons</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103</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31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264</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after="0" w:line="240" w:lineRule="auto"/>
            </w:pPr>
            <w:r>
              <w:rPr>
                <w:rFonts w:ascii="Arial" w:hAnsi="Arial"/>
                <w:b/>
                <w:bCs/>
                <w:sz w:val="20"/>
                <w:szCs w:val="20"/>
              </w:rPr>
              <w:t>398</w:t>
            </w:r>
          </w:p>
        </w:tc>
      </w:tr>
    </w:tbl>
    <w:p w:rsidR="00877CD3" w:rsidRDefault="00877CD3">
      <w:pPr>
        <w:pStyle w:val="ListParagraph"/>
        <w:widowControl w:val="0"/>
        <w:spacing w:before="100" w:after="100" w:line="240" w:lineRule="auto"/>
        <w:ind w:left="0"/>
        <w:jc w:val="center"/>
        <w:rPr>
          <w:rFonts w:ascii="Arial" w:eastAsia="Arial" w:hAnsi="Arial" w:cs="Arial"/>
          <w:sz w:val="24"/>
          <w:szCs w:val="24"/>
        </w:rPr>
      </w:pPr>
    </w:p>
    <w:p w:rsidR="00877CD3" w:rsidRDefault="00877CD3">
      <w:pPr>
        <w:pStyle w:val="Body"/>
        <w:spacing w:line="240" w:lineRule="auto"/>
        <w:rPr>
          <w:rFonts w:ascii="Arial" w:eastAsia="Arial" w:hAnsi="Arial" w:cs="Arial"/>
          <w:sz w:val="24"/>
          <w:szCs w:val="24"/>
        </w:rPr>
      </w:pPr>
    </w:p>
    <w:p w:rsidR="00877CD3" w:rsidRDefault="007241E9">
      <w:pPr>
        <w:pStyle w:val="ListParagraph"/>
        <w:numPr>
          <w:ilvl w:val="0"/>
          <w:numId w:val="11"/>
        </w:numPr>
        <w:spacing w:after="0"/>
        <w:rPr>
          <w:rFonts w:ascii="Arial" w:hAnsi="Arial"/>
          <w:b/>
          <w:bCs/>
          <w:sz w:val="24"/>
          <w:szCs w:val="24"/>
        </w:rPr>
      </w:pPr>
      <w:r>
        <w:rPr>
          <w:rFonts w:ascii="Arial" w:hAnsi="Arial"/>
          <w:b/>
          <w:bCs/>
          <w:sz w:val="24"/>
          <w:szCs w:val="24"/>
        </w:rPr>
        <w:t>During the most recent FY (</w:t>
      </w:r>
      <w:r>
        <w:rPr>
          <w:rFonts w:ascii="Arial" w:hAnsi="Arial"/>
          <w:b/>
          <w:bCs/>
          <w:sz w:val="24"/>
          <w:szCs w:val="24"/>
          <w:shd w:val="clear" w:color="auto" w:fill="FFFF00"/>
        </w:rPr>
        <w:t>2017-2018</w:t>
      </w:r>
      <w:r>
        <w:rPr>
          <w:rFonts w:ascii="Arial" w:hAnsi="Arial"/>
          <w:b/>
          <w:bCs/>
          <w:sz w:val="24"/>
          <w:szCs w:val="24"/>
        </w:rPr>
        <w:t xml:space="preserve">), what new programs were implemented, or existing programs were expanded, in your county to serve persons who are both homeless and have severe mental illness?  </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Emergency shelter</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Temporary housing</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u w:val="single"/>
        </w:rPr>
        <w:t>X</w:t>
      </w:r>
      <w:r>
        <w:rPr>
          <w:rFonts w:ascii="Arial" w:hAnsi="Arial"/>
          <w:b/>
          <w:bCs/>
          <w:sz w:val="24"/>
          <w:szCs w:val="24"/>
        </w:rPr>
        <w:t>_ Transitional housing</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Housing/Motel vouchers</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Supportive housing</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Safe parking lots</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Rapid re-housing</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Adult residential care patch/subsidy</w:t>
      </w:r>
    </w:p>
    <w:p w:rsidR="00877CD3" w:rsidRDefault="007241E9">
      <w:pPr>
        <w:pStyle w:val="ListParagraph"/>
        <w:numPr>
          <w:ilvl w:val="0"/>
          <w:numId w:val="13"/>
        </w:numPr>
        <w:spacing w:line="240" w:lineRule="auto"/>
        <w:rPr>
          <w:rFonts w:ascii="Arial" w:hAnsi="Arial"/>
          <w:b/>
          <w:bCs/>
          <w:sz w:val="24"/>
          <w:szCs w:val="24"/>
        </w:rPr>
      </w:pPr>
      <w:r>
        <w:rPr>
          <w:rFonts w:ascii="Arial" w:hAnsi="Arial"/>
          <w:b/>
          <w:bCs/>
          <w:sz w:val="24"/>
          <w:szCs w:val="24"/>
        </w:rPr>
        <w:t>___ Other, please specify: ________________</w:t>
      </w:r>
    </w:p>
    <w:p w:rsidR="00877CD3" w:rsidRDefault="00877CD3">
      <w:pPr>
        <w:pStyle w:val="ListParagraph"/>
        <w:spacing w:before="100" w:after="100"/>
        <w:rPr>
          <w:rFonts w:ascii="Arial" w:eastAsia="Arial" w:hAnsi="Arial" w:cs="Arial"/>
          <w:b/>
          <w:bCs/>
          <w:sz w:val="24"/>
          <w:szCs w:val="24"/>
        </w:rPr>
      </w:pPr>
    </w:p>
    <w:p w:rsidR="00877CD3" w:rsidRDefault="007241E9">
      <w:pPr>
        <w:pStyle w:val="ListParagraph"/>
        <w:numPr>
          <w:ilvl w:val="0"/>
          <w:numId w:val="14"/>
        </w:numPr>
        <w:spacing w:before="100" w:after="100"/>
        <w:rPr>
          <w:rFonts w:ascii="Arial" w:hAnsi="Arial"/>
          <w:b/>
          <w:bCs/>
          <w:sz w:val="24"/>
          <w:szCs w:val="24"/>
        </w:rPr>
      </w:pPr>
      <w:r>
        <w:rPr>
          <w:rFonts w:ascii="Arial" w:hAnsi="Arial"/>
          <w:b/>
          <w:bCs/>
          <w:sz w:val="24"/>
          <w:szCs w:val="24"/>
          <w:u w:val="single"/>
        </w:rPr>
        <w:t>Optional:</w:t>
      </w:r>
      <w:r>
        <w:rPr>
          <w:rFonts w:ascii="Arial" w:hAnsi="Arial"/>
          <w:b/>
          <w:bCs/>
          <w:sz w:val="24"/>
          <w:szCs w:val="24"/>
        </w:rPr>
        <w:t xml:space="preserve"> If your county (or </w:t>
      </w:r>
      <w:proofErr w:type="spellStart"/>
      <w:r>
        <w:rPr>
          <w:rFonts w:ascii="Arial" w:hAnsi="Arial"/>
          <w:b/>
          <w:bCs/>
          <w:sz w:val="24"/>
          <w:szCs w:val="24"/>
        </w:rPr>
        <w:t>CoC</w:t>
      </w:r>
      <w:proofErr w:type="spellEnd"/>
      <w:r>
        <w:rPr>
          <w:rFonts w:ascii="Arial" w:hAnsi="Arial"/>
          <w:b/>
          <w:bCs/>
          <w:sz w:val="24"/>
          <w:szCs w:val="24"/>
        </w:rPr>
        <w:t>) has data for 2019, please enter that total number here:  Point-in-time Count = _</w:t>
      </w:r>
      <w:r>
        <w:rPr>
          <w:rFonts w:ascii="Arial" w:hAnsi="Arial"/>
          <w:b/>
          <w:bCs/>
          <w:sz w:val="24"/>
          <w:szCs w:val="24"/>
          <w:u w:val="single"/>
        </w:rPr>
        <w:t>186</w:t>
      </w:r>
      <w:r>
        <w:rPr>
          <w:rFonts w:ascii="Arial" w:hAnsi="Arial"/>
          <w:b/>
          <w:bCs/>
          <w:sz w:val="24"/>
          <w:szCs w:val="24"/>
        </w:rPr>
        <w:t>_ persons.  If you compare that number to the total for 2018, you may determine the percent increase in homeless persons over one year: _____%.  This number may provide some indication of how much worse the problem is getting, and how quickly that change is taking place.</w:t>
      </w:r>
    </w:p>
    <w:p w:rsidR="00877CD3" w:rsidRDefault="007241E9">
      <w:pPr>
        <w:pStyle w:val="Body"/>
        <w:spacing w:line="276" w:lineRule="auto"/>
        <w:rPr>
          <w:rFonts w:ascii="Arial" w:eastAsia="Arial" w:hAnsi="Arial" w:cs="Arial"/>
          <w:sz w:val="24"/>
          <w:szCs w:val="24"/>
          <w:u w:val="single"/>
        </w:rPr>
      </w:pPr>
      <w:r>
        <w:rPr>
          <w:rFonts w:ascii="Arial" w:hAnsi="Arial"/>
          <w:sz w:val="24"/>
          <w:szCs w:val="24"/>
          <w:u w:val="single"/>
        </w:rPr>
        <w:t xml:space="preserve">Child Welfare Services: Foster Children in Certain Types of Congregate Care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About 60,000 children, under the age of 18, in California are in foster care. They were removed from their homes because county child welfare departments, in conjunction with juvenile dependency courts, determined that these children could not live safely with their caregiver(s).  Most children are placed with a family who receives foster children; however, a small number of the children necessitate a higher level of care and are placed in a Group Home.  </w:t>
      </w:r>
    </w:p>
    <w:p w:rsidR="00877CD3" w:rsidRDefault="007241E9">
      <w:pPr>
        <w:pStyle w:val="Body"/>
        <w:spacing w:line="276" w:lineRule="auto"/>
      </w:pPr>
      <w:r>
        <w:rPr>
          <w:rFonts w:ascii="Arial" w:hAnsi="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t>.</w:t>
      </w:r>
    </w:p>
    <w:p w:rsidR="00877CD3" w:rsidRDefault="007241E9">
      <w:pPr>
        <w:pStyle w:val="Body"/>
        <w:spacing w:line="276" w:lineRule="auto"/>
        <w:rPr>
          <w:rFonts w:ascii="Arial" w:eastAsia="Arial" w:hAnsi="Arial" w:cs="Arial"/>
          <w:sz w:val="24"/>
          <w:szCs w:val="24"/>
        </w:rPr>
      </w:pPr>
      <w:r>
        <w:rPr>
          <w:rFonts w:ascii="Arial" w:hAnsi="Arial"/>
          <w:sz w:val="24"/>
          <w:szCs w:val="24"/>
        </w:rPr>
        <w:t>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child services.</w:t>
      </w:r>
    </w:p>
    <w:p w:rsidR="00877CD3" w:rsidRDefault="007241E9">
      <w:pPr>
        <w:pStyle w:val="Body"/>
        <w:spacing w:line="276" w:lineRule="auto"/>
        <w:rPr>
          <w:rFonts w:ascii="Arial" w:eastAsia="Arial" w:hAnsi="Arial" w:cs="Arial"/>
          <w:sz w:val="24"/>
          <w:szCs w:val="24"/>
        </w:rPr>
      </w:pPr>
      <w:r>
        <w:rPr>
          <w:rFonts w:ascii="Arial" w:hAnsi="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Pr>
          <w:rFonts w:ascii="Arial" w:hAnsi="Arial"/>
          <w:sz w:val="24"/>
          <w:szCs w:val="24"/>
          <w:u w:val="single"/>
        </w:rPr>
        <w:t>not</w:t>
      </w:r>
      <w:r>
        <w:rPr>
          <w:rFonts w:ascii="Arial" w:hAnsi="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Pr>
          <w:rFonts w:ascii="Arial" w:hAnsi="Arial"/>
          <w:sz w:val="24"/>
          <w:szCs w:val="24"/>
          <w:u w:val="single"/>
        </w:rPr>
        <w:t>two separate populations</w:t>
      </w:r>
      <w:r>
        <w:rPr>
          <w:rFonts w:ascii="Arial" w:hAnsi="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Please examine the data below.  If there were </w:t>
      </w:r>
      <w:r>
        <w:rPr>
          <w:rFonts w:ascii="Arial" w:hAnsi="Arial"/>
          <w:sz w:val="24"/>
          <w:szCs w:val="24"/>
          <w:u w:val="single"/>
        </w:rPr>
        <w:t>no</w:t>
      </w:r>
      <w:r>
        <w:rPr>
          <w:rFonts w:ascii="Arial" w:hAnsi="Arial"/>
          <w:sz w:val="24"/>
          <w:szCs w:val="24"/>
        </w:rPr>
        <w:t xml:space="preserve"> children in a given category during that quarter, then a </w:t>
      </w:r>
      <w:r>
        <w:rPr>
          <w:rFonts w:ascii="Arial" w:hAnsi="Arial"/>
          <w:sz w:val="24"/>
          <w:szCs w:val="24"/>
          <w:u w:val="single"/>
        </w:rPr>
        <w:t>zero</w:t>
      </w:r>
      <w:r>
        <w:rPr>
          <w:rFonts w:ascii="Arial" w:hAnsi="Arial"/>
          <w:sz w:val="24"/>
          <w:szCs w:val="24"/>
        </w:rPr>
        <w:t xml:space="preserve"> was entered.  Blanks in the table mean that data were </w:t>
      </w:r>
      <w:r>
        <w:rPr>
          <w:rFonts w:ascii="Arial" w:hAnsi="Arial"/>
          <w:sz w:val="24"/>
          <w:szCs w:val="24"/>
          <w:u w:val="single"/>
        </w:rPr>
        <w:t>suppressed</w:t>
      </w:r>
      <w:r>
        <w:rPr>
          <w:rFonts w:ascii="Arial" w:hAnsi="Arial"/>
          <w:sz w:val="24"/>
          <w:szCs w:val="24"/>
        </w:rPr>
        <w:t xml:space="preserve"> due to small numbers (&lt;11 cases).  Thus, some small population counties may have only, or mostly, blanks, indicating that “some” children were in those groups but not enough to safely depict.</w:t>
      </w:r>
    </w:p>
    <w:p w:rsidR="00877CD3" w:rsidRDefault="007241E9">
      <w:pPr>
        <w:pStyle w:val="Body"/>
        <w:spacing w:line="276" w:lineRule="auto"/>
        <w:rPr>
          <w:rFonts w:ascii="Arial" w:eastAsia="Arial" w:hAnsi="Arial" w:cs="Arial"/>
          <w:b/>
          <w:bCs/>
          <w:sz w:val="24"/>
          <w:szCs w:val="24"/>
        </w:rPr>
      </w:pPr>
      <w:r>
        <w:rPr>
          <w:rFonts w:ascii="Arial" w:hAnsi="Arial"/>
          <w:sz w:val="24"/>
          <w:szCs w:val="24"/>
        </w:rPr>
        <w:t xml:space="preserve">Your county:  </w:t>
      </w:r>
      <w:r>
        <w:rPr>
          <w:rFonts w:ascii="Arial" w:hAnsi="Arial"/>
          <w:b/>
          <w:bCs/>
          <w:sz w:val="24"/>
          <w:szCs w:val="24"/>
        </w:rPr>
        <w:t>Calaveras County</w:t>
      </w:r>
    </w:p>
    <w:p w:rsidR="00877CD3" w:rsidRDefault="007241E9">
      <w:pPr>
        <w:pStyle w:val="Body"/>
        <w:spacing w:after="0" w:line="276" w:lineRule="auto"/>
        <w:rPr>
          <w:rFonts w:ascii="Arial" w:eastAsia="Arial" w:hAnsi="Arial" w:cs="Arial"/>
          <w:sz w:val="24"/>
          <w:szCs w:val="24"/>
        </w:rPr>
      </w:pPr>
      <w:r>
        <w:rPr>
          <w:noProof/>
        </w:rPr>
        <w:drawing>
          <wp:inline distT="0" distB="0" distL="0" distR="0">
            <wp:extent cx="5943473" cy="292982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7">
                      <a:extLst/>
                    </a:blip>
                    <a:stretch>
                      <a:fillRect/>
                    </a:stretch>
                  </pic:blipFill>
                  <pic:spPr>
                    <a:xfrm>
                      <a:off x="0" y="0"/>
                      <a:ext cx="5943473" cy="2929828"/>
                    </a:xfrm>
                    <a:prstGeom prst="rect">
                      <a:avLst/>
                    </a:prstGeom>
                    <a:ln w="12700" cap="flat">
                      <a:noFill/>
                      <a:miter lim="400000"/>
                    </a:ln>
                    <a:effectLst/>
                  </pic:spPr>
                </pic:pic>
              </a:graphicData>
            </a:graphic>
          </wp:inline>
        </w:drawing>
      </w:r>
    </w:p>
    <w:p w:rsidR="00877CD3" w:rsidRDefault="00877CD3">
      <w:pPr>
        <w:pStyle w:val="Body"/>
        <w:spacing w:line="276" w:lineRule="auto"/>
        <w:rPr>
          <w:rFonts w:ascii="Arial" w:eastAsia="Arial" w:hAnsi="Arial" w:cs="Arial"/>
          <w:sz w:val="24"/>
          <w:szCs w:val="24"/>
        </w:rPr>
      </w:pPr>
    </w:p>
    <w:p w:rsidR="00877CD3" w:rsidRDefault="007241E9">
      <w:pPr>
        <w:pStyle w:val="ListParagraph"/>
        <w:numPr>
          <w:ilvl w:val="0"/>
          <w:numId w:val="15"/>
        </w:numPr>
        <w:spacing w:after="240"/>
        <w:rPr>
          <w:rFonts w:ascii="Arial" w:hAnsi="Arial"/>
          <w:b/>
          <w:bCs/>
          <w:sz w:val="24"/>
          <w:szCs w:val="24"/>
        </w:rPr>
      </w:pPr>
      <w:r>
        <w:rPr>
          <w:rFonts w:ascii="Arial" w:hAnsi="Arial"/>
          <w:b/>
          <w:bCs/>
          <w:sz w:val="24"/>
          <w:szCs w:val="24"/>
        </w:rPr>
        <w:t>Do you think your county is doing enough to serve the children/youth in group care? Yes</w:t>
      </w:r>
      <w:proofErr w:type="gramStart"/>
      <w:r>
        <w:rPr>
          <w:rFonts w:ascii="Arial" w:hAnsi="Arial"/>
          <w:b/>
          <w:bCs/>
          <w:sz w:val="24"/>
          <w:szCs w:val="24"/>
        </w:rPr>
        <w:t>_  No</w:t>
      </w:r>
      <w:proofErr w:type="gramEnd"/>
      <w:r>
        <w:rPr>
          <w:rFonts w:ascii="Arial" w:hAnsi="Arial"/>
          <w:b/>
          <w:bCs/>
          <w:sz w:val="24"/>
          <w:szCs w:val="24"/>
        </w:rPr>
        <w:t xml:space="preserve">_____   </w:t>
      </w:r>
      <w:r>
        <w:rPr>
          <w:rFonts w:ascii="Arial" w:hAnsi="Arial"/>
          <w:sz w:val="24"/>
          <w:szCs w:val="24"/>
        </w:rPr>
        <w:t xml:space="preserve">Our MHB feels that a simple yes/no answer is inappropriate — how can any department be “doing enough” with respect to children/youth.  For Calaveras County, the department staff reported that all children in group care are outside Calaveras County and will have Presumptive Transfer of their </w:t>
      </w:r>
      <w:proofErr w:type="spellStart"/>
      <w:r>
        <w:rPr>
          <w:rFonts w:ascii="Arial" w:hAnsi="Arial"/>
          <w:sz w:val="24"/>
          <w:szCs w:val="24"/>
        </w:rPr>
        <w:t>MediCal</w:t>
      </w:r>
      <w:proofErr w:type="spellEnd"/>
      <w:r>
        <w:rPr>
          <w:rFonts w:ascii="Arial" w:hAnsi="Arial"/>
          <w:sz w:val="24"/>
          <w:szCs w:val="24"/>
        </w:rPr>
        <w:t xml:space="preserve">, so the Calaveras department is not the primary service provider.  However, the department coordinates with CWS to arrange services when they return to the county.  </w:t>
      </w:r>
    </w:p>
    <w:p w:rsidR="00877CD3" w:rsidRDefault="007241E9">
      <w:pPr>
        <w:pStyle w:val="Body"/>
        <w:spacing w:after="240"/>
        <w:ind w:left="900"/>
        <w:rPr>
          <w:rFonts w:ascii="Arial" w:eastAsia="Arial" w:hAnsi="Arial" w:cs="Arial"/>
        </w:rPr>
      </w:pPr>
      <w:r>
        <w:rPr>
          <w:rFonts w:ascii="Arial" w:hAnsi="Arial"/>
          <w:b/>
          <w:bCs/>
          <w:sz w:val="24"/>
          <w:szCs w:val="24"/>
        </w:rPr>
        <w:t>If not, what is your recommendation?  Please list or describe briefly (in 30 words or less).</w:t>
      </w:r>
    </w:p>
    <w:p w:rsidR="00877CD3" w:rsidRDefault="007241E9">
      <w:pPr>
        <w:pStyle w:val="Body"/>
        <w:spacing w:after="240"/>
        <w:rPr>
          <w:rFonts w:ascii="Arial" w:eastAsia="Arial" w:hAnsi="Arial" w:cs="Arial"/>
          <w:sz w:val="24"/>
          <w:szCs w:val="24"/>
        </w:rPr>
      </w:pPr>
      <w:r>
        <w:rPr>
          <w:rFonts w:ascii="Arial" w:hAnsi="Arial"/>
          <w:sz w:val="24"/>
          <w:szCs w:val="24"/>
        </w:rPr>
        <w:t xml:space="preserve">Many counties do not yet have STRTPs and are having to place children/youth in another county.  Recent legislation (AB 1299) directs that the </w:t>
      </w:r>
      <w:proofErr w:type="spellStart"/>
      <w:r>
        <w:rPr>
          <w:rFonts w:ascii="Arial" w:hAnsi="Arial"/>
          <w:sz w:val="24"/>
          <w:szCs w:val="24"/>
        </w:rPr>
        <w:t>Medi</w:t>
      </w:r>
      <w:proofErr w:type="spellEnd"/>
      <w:r>
        <w:rPr>
          <w:rFonts w:ascii="Arial" w:hAnsi="Arial"/>
          <w:sz w:val="24"/>
          <w:szCs w:val="24"/>
        </w:rPr>
        <w:t xml:space="preserve">-Cal eligibility of the child be transferred to the receiving county.  This means, the county receiving the child now becomes financially responsible for his/her </w:t>
      </w:r>
      <w:proofErr w:type="spellStart"/>
      <w:r>
        <w:rPr>
          <w:rFonts w:ascii="Arial" w:hAnsi="Arial"/>
          <w:sz w:val="24"/>
          <w:szCs w:val="24"/>
        </w:rPr>
        <w:t>Medi</w:t>
      </w:r>
      <w:proofErr w:type="spellEnd"/>
      <w:r>
        <w:rPr>
          <w:rFonts w:ascii="Arial" w:hAnsi="Arial"/>
          <w:sz w:val="24"/>
          <w:szCs w:val="24"/>
        </w:rPr>
        <w:t xml:space="preserve">-Cal costs.  </w:t>
      </w:r>
    </w:p>
    <w:p w:rsidR="00877CD3" w:rsidRDefault="007241E9">
      <w:pPr>
        <w:pStyle w:val="ListParagraph"/>
        <w:numPr>
          <w:ilvl w:val="0"/>
          <w:numId w:val="10"/>
        </w:numPr>
        <w:rPr>
          <w:rFonts w:ascii="Arial" w:hAnsi="Arial"/>
          <w:b/>
          <w:bCs/>
          <w:sz w:val="24"/>
          <w:szCs w:val="24"/>
        </w:rPr>
      </w:pPr>
      <w:r>
        <w:rPr>
          <w:rFonts w:ascii="Arial" w:hAnsi="Arial"/>
          <w:b/>
          <w:bCs/>
          <w:sz w:val="24"/>
          <w:szCs w:val="24"/>
        </w:rPr>
        <w:t xml:space="preserve">  Has your county received any children from another county?  </w:t>
      </w:r>
    </w:p>
    <w:p w:rsidR="00877CD3" w:rsidRDefault="007241E9">
      <w:pPr>
        <w:pStyle w:val="ListParagraph"/>
        <w:rPr>
          <w:rFonts w:ascii="Arial" w:eastAsia="Arial" w:hAnsi="Arial" w:cs="Arial"/>
          <w:b/>
          <w:bCs/>
          <w:sz w:val="24"/>
          <w:szCs w:val="24"/>
        </w:rPr>
      </w:pPr>
      <w:r>
        <w:rPr>
          <w:rFonts w:ascii="Arial" w:hAnsi="Arial"/>
          <w:b/>
          <w:bCs/>
          <w:sz w:val="24"/>
          <w:szCs w:val="24"/>
        </w:rPr>
        <w:t xml:space="preserve">  Yes _</w:t>
      </w:r>
      <w:r>
        <w:rPr>
          <w:rFonts w:ascii="Arial" w:hAnsi="Arial"/>
          <w:b/>
          <w:bCs/>
          <w:sz w:val="24"/>
          <w:szCs w:val="24"/>
          <w:u w:val="single"/>
        </w:rPr>
        <w:t>X</w:t>
      </w:r>
      <w:r>
        <w:rPr>
          <w:rFonts w:ascii="Arial" w:hAnsi="Arial"/>
          <w:b/>
          <w:bCs/>
          <w:sz w:val="24"/>
          <w:szCs w:val="24"/>
        </w:rPr>
        <w:t>__   No_____.  If yes, how many? __49__</w:t>
      </w:r>
    </w:p>
    <w:p w:rsidR="00877CD3" w:rsidRDefault="00877CD3">
      <w:pPr>
        <w:pStyle w:val="ListParagraph"/>
        <w:rPr>
          <w:rFonts w:ascii="Arial" w:eastAsia="Arial" w:hAnsi="Arial" w:cs="Arial"/>
          <w:b/>
          <w:bCs/>
          <w:sz w:val="24"/>
          <w:szCs w:val="24"/>
        </w:rPr>
      </w:pPr>
    </w:p>
    <w:p w:rsidR="00877CD3" w:rsidRDefault="007241E9">
      <w:pPr>
        <w:pStyle w:val="ListParagraph"/>
        <w:rPr>
          <w:rFonts w:ascii="Arial" w:eastAsia="Arial" w:hAnsi="Arial" w:cs="Arial"/>
          <w:b/>
          <w:bCs/>
          <w:i/>
          <w:iCs/>
          <w:sz w:val="24"/>
          <w:szCs w:val="24"/>
        </w:rPr>
      </w:pPr>
      <w:r>
        <w:rPr>
          <w:rFonts w:ascii="Arial" w:hAnsi="Arial"/>
          <w:b/>
          <w:bCs/>
          <w:i/>
          <w:iCs/>
          <w:sz w:val="24"/>
          <w:szCs w:val="24"/>
        </w:rPr>
        <w:t xml:space="preserve">However, the STRTP’s have not had their Mental Health Plans approved by DHCS and are not yet billing </w:t>
      </w:r>
      <w:proofErr w:type="spellStart"/>
      <w:r>
        <w:rPr>
          <w:rFonts w:ascii="Arial" w:hAnsi="Arial"/>
          <w:b/>
          <w:bCs/>
          <w:i/>
          <w:iCs/>
          <w:sz w:val="24"/>
          <w:szCs w:val="24"/>
        </w:rPr>
        <w:t>MediCal</w:t>
      </w:r>
      <w:proofErr w:type="spellEnd"/>
      <w:r>
        <w:rPr>
          <w:rFonts w:ascii="Arial" w:hAnsi="Arial"/>
          <w:b/>
          <w:bCs/>
          <w:i/>
          <w:iCs/>
          <w:sz w:val="24"/>
          <w:szCs w:val="24"/>
        </w:rPr>
        <w:t xml:space="preserve"> for their MH services under contract with the County. </w:t>
      </w:r>
    </w:p>
    <w:p w:rsidR="00877CD3" w:rsidRDefault="00877CD3">
      <w:pPr>
        <w:pStyle w:val="ListParagraph"/>
        <w:rPr>
          <w:rFonts w:ascii="Arial" w:eastAsia="Arial" w:hAnsi="Arial" w:cs="Arial"/>
          <w:b/>
          <w:bCs/>
          <w:sz w:val="24"/>
          <w:szCs w:val="24"/>
        </w:rPr>
      </w:pPr>
    </w:p>
    <w:p w:rsidR="00877CD3" w:rsidRDefault="007241E9">
      <w:pPr>
        <w:pStyle w:val="ListParagraph"/>
        <w:numPr>
          <w:ilvl w:val="0"/>
          <w:numId w:val="10"/>
        </w:numPr>
        <w:rPr>
          <w:rFonts w:ascii="Arial" w:hAnsi="Arial"/>
          <w:b/>
          <w:bCs/>
          <w:sz w:val="24"/>
          <w:szCs w:val="24"/>
        </w:rPr>
      </w:pPr>
      <w:r>
        <w:rPr>
          <w:rFonts w:ascii="Arial" w:hAnsi="Arial"/>
          <w:b/>
          <w:bCs/>
          <w:sz w:val="24"/>
          <w:szCs w:val="24"/>
        </w:rPr>
        <w:t xml:space="preserve">  Has your county placed any children into another county?  </w:t>
      </w:r>
    </w:p>
    <w:p w:rsidR="00877CD3" w:rsidRDefault="007241E9">
      <w:pPr>
        <w:pStyle w:val="ListParagraph"/>
        <w:rPr>
          <w:rFonts w:ascii="Arial" w:eastAsia="Arial" w:hAnsi="Arial" w:cs="Arial"/>
          <w:b/>
          <w:bCs/>
          <w:sz w:val="24"/>
          <w:szCs w:val="24"/>
        </w:rPr>
      </w:pPr>
      <w:r>
        <w:rPr>
          <w:rFonts w:ascii="Arial" w:hAnsi="Arial"/>
          <w:b/>
          <w:bCs/>
          <w:sz w:val="24"/>
          <w:szCs w:val="24"/>
        </w:rPr>
        <w:t xml:space="preserve">  Yes _</w:t>
      </w:r>
      <w:r>
        <w:rPr>
          <w:rFonts w:ascii="Arial" w:hAnsi="Arial"/>
          <w:b/>
          <w:bCs/>
          <w:sz w:val="24"/>
          <w:szCs w:val="24"/>
          <w:u w:val="single"/>
        </w:rPr>
        <w:t>X</w:t>
      </w:r>
      <w:r>
        <w:rPr>
          <w:rFonts w:ascii="Arial" w:hAnsi="Arial"/>
          <w:b/>
          <w:bCs/>
          <w:sz w:val="24"/>
          <w:szCs w:val="24"/>
        </w:rPr>
        <w:t>__   No ____.  If yes, how many? _</w:t>
      </w:r>
      <w:r>
        <w:rPr>
          <w:rFonts w:ascii="Arial" w:hAnsi="Arial"/>
          <w:b/>
          <w:bCs/>
          <w:sz w:val="24"/>
          <w:szCs w:val="24"/>
          <w:u w:val="single"/>
        </w:rPr>
        <w:t>5</w:t>
      </w:r>
      <w:r>
        <w:rPr>
          <w:rFonts w:ascii="Arial" w:hAnsi="Arial"/>
          <w:b/>
          <w:bCs/>
          <w:sz w:val="24"/>
          <w:szCs w:val="24"/>
        </w:rPr>
        <w:t>__</w:t>
      </w:r>
    </w:p>
    <w:p w:rsidR="00877CD3" w:rsidRDefault="00877CD3">
      <w:pPr>
        <w:pStyle w:val="Body"/>
        <w:rPr>
          <w:rFonts w:ascii="Arial" w:eastAsia="Arial" w:hAnsi="Arial" w:cs="Arial"/>
          <w:b/>
          <w:bCs/>
          <w:sz w:val="24"/>
          <w:szCs w:val="24"/>
          <w:u w:val="single"/>
        </w:rPr>
      </w:pPr>
    </w:p>
    <w:p w:rsidR="00877CD3" w:rsidRDefault="007241E9">
      <w:pPr>
        <w:pStyle w:val="Body"/>
        <w:rPr>
          <w:rFonts w:ascii="Arial" w:eastAsia="Arial" w:hAnsi="Arial" w:cs="Arial"/>
          <w:b/>
          <w:bCs/>
          <w:sz w:val="24"/>
          <w:szCs w:val="24"/>
          <w:u w:val="single"/>
        </w:rPr>
      </w:pPr>
      <w:r>
        <w:rPr>
          <w:rFonts w:ascii="Arial" w:hAnsi="Arial"/>
          <w:b/>
          <w:bCs/>
          <w:sz w:val="24"/>
          <w:szCs w:val="24"/>
          <w:u w:val="single"/>
        </w:rPr>
        <w:t>Background and Context: Trauma-informed Care across the Life Span</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One goal of our 2019 Data Notebook is to examine behavioral health services and needs from the perspective of “Trauma-informed principles of care across the lifespan.”  Our choice of this focus topic recognizes that childhood adversity and trauma contribute profoundly to an individual’s lifelong mental </w:t>
      </w:r>
      <w:r>
        <w:rPr>
          <w:rFonts w:ascii="Arial" w:hAnsi="Arial"/>
          <w:sz w:val="24"/>
          <w:szCs w:val="24"/>
          <w:u w:val="single"/>
        </w:rPr>
        <w:t>and</w:t>
      </w:r>
      <w:r>
        <w:rPr>
          <w:rFonts w:ascii="Arial" w:hAnsi="Arial"/>
          <w:sz w:val="24"/>
          <w:szCs w:val="24"/>
        </w:rPr>
        <w:t xml:space="preserve"> physical health outcomes, and in turn, to the well-being of our families and communities. </w:t>
      </w:r>
    </w:p>
    <w:p w:rsidR="00877CD3" w:rsidRDefault="007241E9">
      <w:pPr>
        <w:pStyle w:val="Body"/>
        <w:spacing w:line="276" w:lineRule="auto"/>
        <w:rPr>
          <w:rFonts w:ascii="Arial" w:eastAsia="Arial" w:hAnsi="Arial" w:cs="Arial"/>
          <w:sz w:val="24"/>
          <w:szCs w:val="24"/>
        </w:rPr>
      </w:pPr>
      <w:r>
        <w:rPr>
          <w:rFonts w:ascii="Arial" w:hAnsi="Arial"/>
          <w:b/>
          <w:bCs/>
          <w:sz w:val="24"/>
          <w:szCs w:val="24"/>
        </w:rPr>
        <w:t>What is Trauma and How Common is It?</w:t>
      </w:r>
      <w:r>
        <w:rPr>
          <w:rFonts w:ascii="Arial" w:eastAsia="Arial" w:hAnsi="Arial" w:cs="Arial"/>
          <w:b/>
          <w:bCs/>
          <w:sz w:val="24"/>
          <w:szCs w:val="24"/>
          <w:vertAlign w:val="superscript"/>
        </w:rPr>
        <w:footnoteReference w:id="9"/>
      </w:r>
    </w:p>
    <w:p w:rsidR="00877CD3" w:rsidRDefault="007241E9">
      <w:pPr>
        <w:pStyle w:val="Body"/>
        <w:numPr>
          <w:ilvl w:val="0"/>
          <w:numId w:val="17"/>
        </w:numPr>
        <w:spacing w:line="276" w:lineRule="auto"/>
        <w:rPr>
          <w:rFonts w:ascii="Arial" w:hAnsi="Arial"/>
          <w:sz w:val="24"/>
          <w:szCs w:val="24"/>
        </w:rPr>
      </w:pPr>
      <w:r>
        <w:rPr>
          <w:rFonts w:ascii="Arial" w:hAnsi="Arial"/>
          <w:sz w:val="24"/>
          <w:szCs w:val="24"/>
        </w:rPr>
        <w:t xml:space="preserve">Experiences that cause ‘intense physical and psychological stress reactions.’ </w:t>
      </w:r>
    </w:p>
    <w:p w:rsidR="00877CD3" w:rsidRDefault="007241E9">
      <w:pPr>
        <w:pStyle w:val="Body"/>
        <w:numPr>
          <w:ilvl w:val="0"/>
          <w:numId w:val="17"/>
        </w:numPr>
        <w:spacing w:line="276" w:lineRule="auto"/>
        <w:rPr>
          <w:rFonts w:ascii="Arial" w:hAnsi="Arial"/>
          <w:sz w:val="24"/>
          <w:szCs w:val="24"/>
        </w:rPr>
      </w:pPr>
      <w:r>
        <w:rPr>
          <w:rFonts w:ascii="Arial" w:hAnsi="Arial"/>
          <w:sz w:val="24"/>
          <w:szCs w:val="24"/>
        </w:rPr>
        <w:t>Events that are physically and emotionally harmful or threatening and that cause lasting damage to a person’s physical, social, emotional, or spiritual well-being.’</w:t>
      </w:r>
    </w:p>
    <w:p w:rsidR="00877CD3" w:rsidRDefault="007241E9">
      <w:pPr>
        <w:pStyle w:val="Body"/>
        <w:numPr>
          <w:ilvl w:val="0"/>
          <w:numId w:val="17"/>
        </w:numPr>
        <w:spacing w:line="276" w:lineRule="auto"/>
        <w:rPr>
          <w:rFonts w:ascii="Arial" w:hAnsi="Arial"/>
          <w:sz w:val="24"/>
          <w:szCs w:val="24"/>
        </w:rPr>
      </w:pPr>
      <w:r>
        <w:rPr>
          <w:rFonts w:ascii="Arial" w:hAnsi="Arial"/>
          <w:sz w:val="24"/>
          <w:szCs w:val="24"/>
        </w:rPr>
        <w:t>Many individuals report a single traumatic event, but ‘others--especially those seeking mental health or substance abuse services--have been exposed to multiple or chronic traumatic events.’</w:t>
      </w:r>
    </w:p>
    <w:p w:rsidR="00877CD3" w:rsidRDefault="007241E9">
      <w:pPr>
        <w:pStyle w:val="Body"/>
        <w:spacing w:line="276" w:lineRule="auto"/>
        <w:rPr>
          <w:rFonts w:ascii="Arial" w:eastAsia="Arial" w:hAnsi="Arial" w:cs="Arial"/>
          <w:sz w:val="24"/>
          <w:szCs w:val="24"/>
        </w:rPr>
      </w:pPr>
      <w:r>
        <w:rPr>
          <w:rFonts w:ascii="Arial" w:hAnsi="Arial"/>
          <w:sz w:val="24"/>
          <w:szCs w:val="24"/>
        </w:rPr>
        <w:t>Why focus on trauma?  Trauma is more prevalent in our society than many realize.  In the U.S. general population, one survey (NSARC, 2012)</w:t>
      </w:r>
      <w:r>
        <w:rPr>
          <w:rFonts w:ascii="Arial" w:eastAsia="Arial" w:hAnsi="Arial" w:cs="Arial"/>
          <w:sz w:val="24"/>
          <w:szCs w:val="24"/>
          <w:vertAlign w:val="superscript"/>
        </w:rPr>
        <w:footnoteReference w:id="10"/>
      </w:r>
      <w:r>
        <w:rPr>
          <w:rFonts w:ascii="Arial" w:hAnsi="Arial"/>
          <w:sz w:val="24"/>
          <w:szCs w:val="24"/>
        </w:rPr>
        <w:t xml:space="preserve"> found that 72% of adults reported witnessing a trauma, 31% experienced trauma due to injury, and one-sixth (17%) had experienced serious psychological trauma.  Potential sources of trauma include natural disasters, accidents, interpersonal violence (domestic violence, rape, mass casualty events), and severe childhood maltreatment. (See Appendix I.)  Some may experience post-traumatic stress disorder in the course of their work in military service, or as first-responders, providers of emergency healthcare or trauma therapy. </w:t>
      </w:r>
    </w:p>
    <w:p w:rsidR="00877CD3" w:rsidRDefault="007241E9">
      <w:pPr>
        <w:pStyle w:val="Body"/>
        <w:spacing w:line="276" w:lineRule="auto"/>
        <w:rPr>
          <w:rFonts w:ascii="Arial" w:eastAsia="Arial" w:hAnsi="Arial" w:cs="Arial"/>
          <w:sz w:val="24"/>
          <w:szCs w:val="24"/>
        </w:rPr>
      </w:pPr>
      <w:r>
        <w:rPr>
          <w:rFonts w:ascii="Arial" w:hAnsi="Arial"/>
          <w:sz w:val="24"/>
          <w:szCs w:val="24"/>
        </w:rPr>
        <w:t>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all children and adults with full-scope Med-Cal (FY 2019-20).</w:t>
      </w:r>
    </w:p>
    <w:p w:rsidR="00877CD3" w:rsidRDefault="007241E9">
      <w:pPr>
        <w:pStyle w:val="Body"/>
        <w:spacing w:line="276" w:lineRule="auto"/>
        <w:rPr>
          <w:rFonts w:ascii="Arial" w:eastAsia="Arial" w:hAnsi="Arial" w:cs="Arial"/>
          <w:b/>
          <w:bCs/>
          <w:sz w:val="24"/>
          <w:szCs w:val="24"/>
        </w:rPr>
      </w:pPr>
      <w:r>
        <w:rPr>
          <w:rFonts w:ascii="Arial" w:hAnsi="Arial"/>
          <w:b/>
          <w:bCs/>
          <w:sz w:val="24"/>
          <w:szCs w:val="24"/>
        </w:rPr>
        <w:t>Multiple, Complex, or Cascading Traumatic Events</w:t>
      </w:r>
      <w:r>
        <w:rPr>
          <w:rFonts w:ascii="Arial" w:eastAsia="Arial" w:hAnsi="Arial" w:cs="Arial"/>
          <w:b/>
          <w:bCs/>
          <w:sz w:val="24"/>
          <w:szCs w:val="24"/>
          <w:vertAlign w:val="superscript"/>
        </w:rPr>
        <w:footnoteReference w:id="11"/>
      </w:r>
    </w:p>
    <w:p w:rsidR="00877CD3" w:rsidRDefault="007241E9">
      <w:pPr>
        <w:pStyle w:val="Body"/>
        <w:numPr>
          <w:ilvl w:val="0"/>
          <w:numId w:val="19"/>
        </w:numPr>
        <w:spacing w:line="276" w:lineRule="auto"/>
        <w:rPr>
          <w:rFonts w:ascii="Arial" w:hAnsi="Arial"/>
          <w:sz w:val="24"/>
          <w:szCs w:val="24"/>
        </w:rPr>
      </w:pPr>
      <w:r>
        <w:rPr>
          <w:rFonts w:ascii="Arial" w:hAnsi="Arial"/>
          <w:sz w:val="24"/>
          <w:szCs w:val="24"/>
        </w:rPr>
        <w:t>California is prone to multiple large-scale catastrophes, including fires, floods, landslides, droughts, and earthquakes.</w:t>
      </w:r>
    </w:p>
    <w:p w:rsidR="00877CD3" w:rsidRDefault="007241E9">
      <w:pPr>
        <w:pStyle w:val="Body"/>
        <w:numPr>
          <w:ilvl w:val="0"/>
          <w:numId w:val="19"/>
        </w:numPr>
        <w:spacing w:line="276" w:lineRule="auto"/>
        <w:rPr>
          <w:rFonts w:ascii="Arial" w:hAnsi="Arial"/>
          <w:sz w:val="24"/>
          <w:szCs w:val="24"/>
        </w:rPr>
      </w:pPr>
      <w:r>
        <w:rPr>
          <w:rFonts w:ascii="Arial" w:hAnsi="Arial"/>
          <w:sz w:val="24"/>
          <w:szCs w:val="24"/>
        </w:rPr>
        <w:t>The primary trauma can lead to secondary losses of home, school, work, and neighborhood relationships, in a cascading sequence of loss and displacement.</w:t>
      </w:r>
    </w:p>
    <w:p w:rsidR="00877CD3" w:rsidRDefault="007241E9">
      <w:pPr>
        <w:pStyle w:val="Body"/>
        <w:numPr>
          <w:ilvl w:val="0"/>
          <w:numId w:val="19"/>
        </w:numPr>
        <w:spacing w:line="276" w:lineRule="auto"/>
        <w:rPr>
          <w:rFonts w:ascii="Arial" w:hAnsi="Arial"/>
          <w:sz w:val="24"/>
          <w:szCs w:val="24"/>
        </w:rPr>
      </w:pPr>
      <w:r>
        <w:rPr>
          <w:rFonts w:ascii="Arial" w:hAnsi="Arial"/>
          <w:sz w:val="24"/>
          <w:szCs w:val="24"/>
        </w:rPr>
        <w:t>CA residents may experience consecutive and/or simultaneous natural disasters, in a pattern without time for healing from one event before another occurs.</w:t>
      </w:r>
    </w:p>
    <w:p w:rsidR="00877CD3" w:rsidRDefault="007241E9">
      <w:pPr>
        <w:pStyle w:val="Body"/>
        <w:numPr>
          <w:ilvl w:val="0"/>
          <w:numId w:val="19"/>
        </w:numPr>
        <w:spacing w:after="0" w:line="276" w:lineRule="auto"/>
        <w:rPr>
          <w:rFonts w:ascii="Arial" w:hAnsi="Arial"/>
          <w:sz w:val="24"/>
          <w:szCs w:val="24"/>
        </w:rPr>
      </w:pPr>
      <w:r>
        <w:rPr>
          <w:rFonts w:ascii="Arial" w:hAnsi="Arial"/>
          <w:sz w:val="24"/>
          <w:szCs w:val="24"/>
        </w:rPr>
        <w:t>The mobility of our population can result in a lack of supportive relationships or resources.  This lack compounds the vulnerability to trauma and delays recovery.</w:t>
      </w:r>
    </w:p>
    <w:p w:rsidR="00877CD3" w:rsidRDefault="007241E9">
      <w:pPr>
        <w:pStyle w:val="Body"/>
        <w:spacing w:after="0" w:line="276" w:lineRule="auto"/>
        <w:ind w:left="720"/>
        <w:rPr>
          <w:rFonts w:ascii="Arial" w:eastAsia="Arial" w:hAnsi="Arial" w:cs="Arial"/>
          <w:sz w:val="24"/>
          <w:szCs w:val="24"/>
        </w:rPr>
      </w:pPr>
      <w:r>
        <w:rPr>
          <w:rFonts w:ascii="Arial" w:hAnsi="Arial"/>
          <w:sz w:val="24"/>
          <w:szCs w:val="24"/>
        </w:rPr>
        <w:t xml:space="preserve"> </w:t>
      </w:r>
    </w:p>
    <w:p w:rsidR="00877CD3" w:rsidRDefault="007241E9">
      <w:pPr>
        <w:pStyle w:val="Body"/>
        <w:numPr>
          <w:ilvl w:val="0"/>
          <w:numId w:val="19"/>
        </w:numPr>
        <w:spacing w:after="0" w:line="276" w:lineRule="auto"/>
        <w:rPr>
          <w:rFonts w:ascii="Arial" w:hAnsi="Arial"/>
          <w:sz w:val="24"/>
          <w:szCs w:val="24"/>
        </w:rPr>
      </w:pPr>
      <w:r>
        <w:rPr>
          <w:rFonts w:ascii="Arial" w:hAnsi="Arial"/>
          <w:sz w:val="24"/>
          <w:szCs w:val="24"/>
        </w:rPr>
        <w:t>Finally, when faced with new disasters, adults who experienced early life ‘adverse childhood experiences’ (ACEs) may find it much more challenging to recover and be resilient in the face of new trauma.</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877CD3" w:rsidRDefault="007241E9">
      <w:pPr>
        <w:pStyle w:val="Body"/>
        <w:spacing w:line="276" w:lineRule="auto"/>
        <w:rPr>
          <w:rFonts w:ascii="Arial" w:eastAsia="Arial" w:hAnsi="Arial" w:cs="Arial"/>
          <w:sz w:val="24"/>
          <w:szCs w:val="24"/>
        </w:rPr>
      </w:pPr>
      <w:r>
        <w:rPr>
          <w:rFonts w:ascii="Arial" w:hAnsi="Arial"/>
          <w:sz w:val="24"/>
          <w:szCs w:val="24"/>
        </w:rPr>
        <w:t>The implementation of basic trauma-informed practices can help organizations provide more sensitive, respectful, and effective health care and to avoid triggers of emotional distress.  Therefore, this report will include some trauma-informed practices.  Briefly</w:t>
      </w:r>
      <w:r>
        <w:rPr>
          <w:rFonts w:ascii="Arial" w:hAnsi="Arial"/>
          <w:b/>
          <w:bCs/>
          <w:sz w:val="24"/>
          <w:szCs w:val="24"/>
        </w:rPr>
        <w:t xml:space="preserve">, </w:t>
      </w:r>
      <w:r>
        <w:rPr>
          <w:rFonts w:ascii="Arial" w:hAnsi="Arial"/>
          <w:b/>
          <w:bCs/>
          <w:i/>
          <w:iCs/>
          <w:sz w:val="24"/>
          <w:szCs w:val="24"/>
        </w:rPr>
        <w:t>trauma-informed care</w:t>
      </w:r>
      <w:r>
        <w:rPr>
          <w:rFonts w:ascii="Arial" w:hAnsi="Arial"/>
          <w:sz w:val="24"/>
          <w:szCs w:val="24"/>
        </w:rPr>
        <w:t xml:space="preserve"> involves a model of care intended to promote healing and reduce risk for re-traumatization.  Avoiding re-traumatization largely depends on how individuals and organizations interact with the traumatized person from initial point of contact and throughout diagnosis, screening, and the provision of care. </w:t>
      </w:r>
    </w:p>
    <w:p w:rsidR="00877CD3" w:rsidRDefault="007241E9">
      <w:pPr>
        <w:pStyle w:val="Body"/>
        <w:spacing w:line="276" w:lineRule="auto"/>
        <w:rPr>
          <w:rFonts w:ascii="Arial" w:eastAsia="Arial" w:hAnsi="Arial" w:cs="Arial"/>
          <w:b/>
          <w:bCs/>
          <w:sz w:val="24"/>
          <w:szCs w:val="24"/>
        </w:rPr>
      </w:pPr>
      <w:r>
        <w:rPr>
          <w:rFonts w:ascii="Arial" w:hAnsi="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b/>
          <w:bCs/>
          <w:sz w:val="24"/>
          <w:szCs w:val="24"/>
        </w:rPr>
        <w:t>ACEs:  Early Studies Linked Health Effects to Childhood Trauma</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Several types of childhood trauma, hardship, and adversity are studied by researchers. Many of these studies build on the foundation laid by Dr. Vincent </w:t>
      </w:r>
      <w:proofErr w:type="spellStart"/>
      <w:r>
        <w:rPr>
          <w:rFonts w:ascii="Arial" w:hAnsi="Arial"/>
          <w:sz w:val="24"/>
          <w:szCs w:val="24"/>
        </w:rPr>
        <w:t>Felitti</w:t>
      </w:r>
      <w:proofErr w:type="spellEnd"/>
      <w:r>
        <w:rPr>
          <w:rFonts w:ascii="Arial" w:hAnsi="Arial"/>
          <w:sz w:val="24"/>
          <w:szCs w:val="24"/>
        </w:rPr>
        <w:t xml:space="preserve"> of Kaiser Permanente in San Diego and Dr. Robert </w:t>
      </w:r>
      <w:proofErr w:type="spellStart"/>
      <w:r>
        <w:rPr>
          <w:rFonts w:ascii="Arial" w:hAnsi="Arial"/>
          <w:sz w:val="24"/>
          <w:szCs w:val="24"/>
        </w:rPr>
        <w:t>Anda</w:t>
      </w:r>
      <w:proofErr w:type="spellEnd"/>
      <w:r>
        <w:rPr>
          <w:rFonts w:ascii="Arial" w:hAnsi="Arial"/>
          <w:sz w:val="24"/>
          <w:szCs w:val="24"/>
        </w:rPr>
        <w:t xml:space="preserve"> of the Center for Disease Control and Prevention (1998).</w:t>
      </w:r>
      <w:r>
        <w:rPr>
          <w:rFonts w:ascii="Arial" w:eastAsia="Arial" w:hAnsi="Arial" w:cs="Arial"/>
          <w:sz w:val="24"/>
          <w:szCs w:val="24"/>
          <w:vertAlign w:val="superscript"/>
        </w:rPr>
        <w:footnoteReference w:id="12"/>
      </w:r>
      <w:r>
        <w:rPr>
          <w:rFonts w:ascii="Arial" w:hAnsi="Arial"/>
          <w:sz w:val="24"/>
          <w:szCs w:val="24"/>
        </w:rPr>
        <w:t xml:space="preserve">  They collected data from over 17,000 adult patients of Kaiser Permanente in the San Diego area. </w:t>
      </w:r>
    </w:p>
    <w:p w:rsidR="00877CD3" w:rsidRDefault="007241E9">
      <w:pPr>
        <w:pStyle w:val="Body"/>
        <w:spacing w:line="276" w:lineRule="auto"/>
        <w:rPr>
          <w:rFonts w:ascii="Arial" w:eastAsia="Arial" w:hAnsi="Arial" w:cs="Arial"/>
          <w:sz w:val="24"/>
          <w:szCs w:val="24"/>
        </w:rPr>
      </w:pPr>
      <w:r>
        <w:rPr>
          <w:rFonts w:ascii="Arial" w:hAnsi="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 largest epidemiological study of its kind ever done to examine the health and social effects of ACEs over the lifespan.  They further developed a way to categorize and determine scores for ACEs that showed a relationship to later outcomes.</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There are three major categories of defined ACEs:  abuse, neglect, and household dysfunction.  Within these three categories are ten types of ACEs, as follows.  </w:t>
      </w:r>
    </w:p>
    <w:p w:rsidR="00877CD3" w:rsidRDefault="007241E9">
      <w:pPr>
        <w:pStyle w:val="Body"/>
        <w:numPr>
          <w:ilvl w:val="0"/>
          <w:numId w:val="21"/>
        </w:numPr>
        <w:spacing w:line="276" w:lineRule="auto"/>
        <w:rPr>
          <w:rFonts w:ascii="Arial" w:hAnsi="Arial"/>
          <w:sz w:val="24"/>
          <w:szCs w:val="24"/>
        </w:rPr>
      </w:pPr>
      <w:r>
        <w:rPr>
          <w:rFonts w:ascii="Arial" w:hAnsi="Arial"/>
          <w:sz w:val="24"/>
          <w:szCs w:val="24"/>
          <w:u w:val="single"/>
        </w:rPr>
        <w:t>Abuse</w:t>
      </w:r>
      <w:r>
        <w:rPr>
          <w:rFonts w:ascii="Arial" w:hAnsi="Arial"/>
          <w:sz w:val="24"/>
          <w:szCs w:val="24"/>
        </w:rPr>
        <w:t>: includes physical, emotional and sexual abuse</w:t>
      </w:r>
    </w:p>
    <w:p w:rsidR="00877CD3" w:rsidRDefault="007241E9">
      <w:pPr>
        <w:pStyle w:val="Body"/>
        <w:numPr>
          <w:ilvl w:val="0"/>
          <w:numId w:val="21"/>
        </w:numPr>
        <w:spacing w:line="276" w:lineRule="auto"/>
        <w:rPr>
          <w:rFonts w:ascii="Arial" w:hAnsi="Arial"/>
          <w:sz w:val="24"/>
          <w:szCs w:val="24"/>
          <w:lang w:val="it-IT"/>
        </w:rPr>
      </w:pPr>
      <w:r>
        <w:rPr>
          <w:rFonts w:ascii="Arial" w:hAnsi="Arial"/>
          <w:sz w:val="24"/>
          <w:szCs w:val="24"/>
          <w:u w:val="single"/>
          <w:lang w:val="it-IT"/>
        </w:rPr>
        <w:t>Neglect</w:t>
      </w:r>
      <w:r>
        <w:rPr>
          <w:rFonts w:ascii="Arial" w:hAnsi="Arial"/>
          <w:sz w:val="24"/>
          <w:szCs w:val="24"/>
        </w:rPr>
        <w:t>: includes physical and emotional neglect</w:t>
      </w:r>
    </w:p>
    <w:p w:rsidR="00877CD3" w:rsidRDefault="007241E9">
      <w:pPr>
        <w:pStyle w:val="Body"/>
        <w:numPr>
          <w:ilvl w:val="0"/>
          <w:numId w:val="21"/>
        </w:numPr>
        <w:spacing w:line="276" w:lineRule="auto"/>
        <w:rPr>
          <w:rFonts w:ascii="Arial" w:hAnsi="Arial"/>
          <w:sz w:val="24"/>
          <w:szCs w:val="24"/>
        </w:rPr>
      </w:pPr>
      <w:r>
        <w:rPr>
          <w:rFonts w:ascii="Arial" w:hAnsi="Arial"/>
          <w:sz w:val="24"/>
          <w:szCs w:val="24"/>
          <w:u w:val="single"/>
        </w:rPr>
        <w:t>Household Dysfunction</w:t>
      </w:r>
      <w:r>
        <w:rPr>
          <w:rFonts w:ascii="Arial" w:hAnsi="Arial"/>
          <w:sz w:val="24"/>
          <w:szCs w:val="24"/>
        </w:rPr>
        <w:t>: includes having a family member with: serious mental illness, substance abuse disorder, or who is incarcerated, or experiencing domestic violence, or divorce.</w:t>
      </w:r>
    </w:p>
    <w:p w:rsidR="00877CD3" w:rsidRDefault="007241E9">
      <w:pPr>
        <w:pStyle w:val="Body"/>
        <w:spacing w:line="276" w:lineRule="auto"/>
        <w:rPr>
          <w:rFonts w:ascii="Arial" w:eastAsia="Arial" w:hAnsi="Arial" w:cs="Arial"/>
          <w:sz w:val="24"/>
          <w:szCs w:val="24"/>
        </w:rPr>
      </w:pPr>
      <w:r>
        <w:rPr>
          <w:rFonts w:ascii="Arial" w:hAnsi="Arial"/>
          <w:sz w:val="24"/>
          <w:szCs w:val="24"/>
        </w:rPr>
        <w:t>These adverse events were used for the basis of the “</w:t>
      </w:r>
      <w:r>
        <w:rPr>
          <w:rFonts w:ascii="Arial" w:hAnsi="Arial"/>
          <w:sz w:val="24"/>
          <w:szCs w:val="24"/>
          <w:lang w:val="de-DE"/>
        </w:rPr>
        <w:t>ACEs Score.</w:t>
      </w:r>
      <w:r>
        <w:rPr>
          <w:rFonts w:ascii="Arial" w:hAnsi="Arial"/>
          <w:sz w:val="24"/>
          <w:szCs w:val="24"/>
        </w:rPr>
        <w:t xml:space="preserve">” The ACE Score for each individual is determined by answering 10 questions regarding events experienced in their life prior to the age of 18 years.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In this original ‘Adverse Childhood Experiences Study’ (1998), the majority of participants were white (74.8%), middle class, had health insurance, and had achieved a college-level education (75.2%) or more.  Almost two-thirds (63.9%) had experienced </w:t>
      </w:r>
      <w:r>
        <w:rPr>
          <w:rFonts w:ascii="Arial" w:hAnsi="Arial"/>
          <w:sz w:val="24"/>
          <w:szCs w:val="24"/>
          <w:u w:val="single"/>
        </w:rPr>
        <w:t>at least one</w:t>
      </w:r>
      <w:r>
        <w:rPr>
          <w:rFonts w:ascii="Arial" w:hAnsi="Arial"/>
          <w:sz w:val="24"/>
          <w:szCs w:val="24"/>
        </w:rPr>
        <w:t xml:space="preserve"> adverse childhood experience.  One in eight people (12.5%) had </w:t>
      </w:r>
      <w:r>
        <w:rPr>
          <w:rFonts w:ascii="Arial" w:hAnsi="Arial"/>
          <w:sz w:val="24"/>
          <w:szCs w:val="24"/>
          <w:u w:val="single"/>
        </w:rPr>
        <w:t>four or more</w:t>
      </w:r>
      <w:r>
        <w:rPr>
          <w:rFonts w:ascii="Arial" w:hAnsi="Arial"/>
          <w:sz w:val="24"/>
          <w:szCs w:val="24"/>
        </w:rPr>
        <w:t xml:space="preserve"> ACEs.  Clearly, for the middle class population in this study, the percentages of people who had experienced at least one or more ACE may seem surprisingly high.  But these experiences were remarkably common.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 ACE Study also found that ACEs are highly interrelated – where there is one ACE, there are likely others.  So, it didn’t make sense to study one category of adversity at a time.  It made more sense to study the accumulation of ACEs– so the scientists made a simple score.  Each type of ACE adds to the total ACE Score – from experiencing zero ACEs to experiencing all ten ACEs.  ACE scores in the study ranged from 0 to 10.  So even if a person experienced several different experiences of physical abuse, say spanking or kicking or blows to the head, this is counted as </w:t>
      </w:r>
      <w:r>
        <w:rPr>
          <w:rFonts w:ascii="Arial" w:hAnsi="Arial"/>
          <w:sz w:val="24"/>
          <w:szCs w:val="24"/>
          <w:u w:val="single"/>
          <w:lang w:val="it-IT"/>
        </w:rPr>
        <w:t>one</w:t>
      </w:r>
      <w:r>
        <w:rPr>
          <w:rFonts w:ascii="Arial" w:hAnsi="Arial"/>
          <w:sz w:val="24"/>
          <w:szCs w:val="24"/>
        </w:rPr>
        <w:t xml:space="preserve"> ACE, that of physical abuse.  The separate examples or events physical abuse do </w:t>
      </w:r>
      <w:r>
        <w:rPr>
          <w:rFonts w:ascii="Arial" w:hAnsi="Arial"/>
          <w:sz w:val="24"/>
          <w:szCs w:val="24"/>
          <w:u w:val="single"/>
        </w:rPr>
        <w:t>not</w:t>
      </w:r>
      <w:r>
        <w:rPr>
          <w:rFonts w:ascii="Arial" w:hAnsi="Arial"/>
          <w:sz w:val="24"/>
          <w:szCs w:val="24"/>
        </w:rPr>
        <w:t xml:space="preserve"> yield any kind of cumulative score, and this was an arbitrary choice made by the researchers to find some kind of way to analyze what could otherwise be a complex data set.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Pr>
          <w:rFonts w:ascii="Arial" w:hAnsi="Arial"/>
          <w:sz w:val="24"/>
          <w:szCs w:val="24"/>
          <w:u w:val="single"/>
        </w:rPr>
        <w:t>six or more</w:t>
      </w:r>
      <w:r>
        <w:rPr>
          <w:rFonts w:ascii="Arial" w:hAnsi="Arial"/>
          <w:sz w:val="24"/>
          <w:szCs w:val="24"/>
        </w:rPr>
        <w:t xml:space="preserve"> ACES is 20 years shorter than for someone with zero ACEs.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These results led to a new way of thinking about the connection between childhood and adult health. They found that ACE scores directly correlated with the population health. The data showed that, compared to those with zero ACEs, individuals with ACE scores of </w:t>
      </w:r>
      <w:r>
        <w:rPr>
          <w:rFonts w:ascii="Arial" w:hAnsi="Arial"/>
          <w:sz w:val="24"/>
          <w:szCs w:val="24"/>
          <w:u w:val="single"/>
        </w:rPr>
        <w:t>4 or more</w:t>
      </w:r>
      <w:r>
        <w:rPr>
          <w:rFonts w:ascii="Arial" w:hAnsi="Arial"/>
          <w:sz w:val="24"/>
          <w:szCs w:val="24"/>
        </w:rPr>
        <w:t xml:space="preserve"> were likely to have exhibited these high-risk behaviors:</w:t>
      </w:r>
    </w:p>
    <w:p w:rsidR="00877CD3" w:rsidRDefault="007241E9">
      <w:pPr>
        <w:pStyle w:val="ListParagraph"/>
        <w:numPr>
          <w:ilvl w:val="0"/>
          <w:numId w:val="23"/>
        </w:numPr>
        <w:rPr>
          <w:rFonts w:ascii="Arial" w:hAnsi="Arial"/>
          <w:sz w:val="24"/>
          <w:szCs w:val="24"/>
        </w:rPr>
      </w:pPr>
      <w:r>
        <w:rPr>
          <w:rFonts w:ascii="Arial" w:hAnsi="Arial"/>
          <w:sz w:val="24"/>
          <w:szCs w:val="24"/>
        </w:rPr>
        <w:t>more than twice as likely to be smokers,</w:t>
      </w:r>
    </w:p>
    <w:p w:rsidR="00877CD3" w:rsidRDefault="007241E9">
      <w:pPr>
        <w:pStyle w:val="ListParagraph"/>
        <w:numPr>
          <w:ilvl w:val="0"/>
          <w:numId w:val="23"/>
        </w:numPr>
        <w:rPr>
          <w:rFonts w:ascii="Arial" w:hAnsi="Arial"/>
          <w:sz w:val="24"/>
          <w:szCs w:val="24"/>
        </w:rPr>
      </w:pPr>
      <w:r>
        <w:rPr>
          <w:rFonts w:ascii="Arial" w:hAnsi="Arial"/>
          <w:sz w:val="24"/>
          <w:szCs w:val="24"/>
        </w:rPr>
        <w:t>7 times more likely to alcoholic,</w:t>
      </w:r>
    </w:p>
    <w:p w:rsidR="00877CD3" w:rsidRDefault="007241E9">
      <w:pPr>
        <w:pStyle w:val="ListParagraph"/>
        <w:numPr>
          <w:ilvl w:val="0"/>
          <w:numId w:val="23"/>
        </w:numPr>
        <w:rPr>
          <w:rFonts w:ascii="Arial" w:hAnsi="Arial"/>
          <w:sz w:val="24"/>
          <w:szCs w:val="24"/>
        </w:rPr>
      </w:pPr>
      <w:r>
        <w:rPr>
          <w:rFonts w:ascii="Arial" w:hAnsi="Arial"/>
          <w:sz w:val="24"/>
          <w:szCs w:val="24"/>
        </w:rPr>
        <w:t>10 times more likely to have injected street drugs, and</w:t>
      </w:r>
    </w:p>
    <w:p w:rsidR="00877CD3" w:rsidRDefault="007241E9">
      <w:pPr>
        <w:pStyle w:val="ListParagraph"/>
        <w:numPr>
          <w:ilvl w:val="0"/>
          <w:numId w:val="23"/>
        </w:numPr>
        <w:rPr>
          <w:rFonts w:ascii="Arial" w:hAnsi="Arial"/>
          <w:sz w:val="24"/>
          <w:szCs w:val="24"/>
        </w:rPr>
      </w:pPr>
      <w:r>
        <w:rPr>
          <w:rFonts w:ascii="Arial" w:hAnsi="Arial"/>
          <w:sz w:val="24"/>
          <w:szCs w:val="24"/>
        </w:rPr>
        <w:t>12 times more likely to have attempted suicide.</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In addition, ACEs increased the risk for serious health conditions.  The data showed that, compared to those with zero ACEs, individuals with </w:t>
      </w:r>
      <w:r>
        <w:rPr>
          <w:rFonts w:ascii="Arial" w:hAnsi="Arial"/>
          <w:sz w:val="24"/>
          <w:szCs w:val="24"/>
          <w:u w:val="single"/>
        </w:rPr>
        <w:t>4 or more</w:t>
      </w:r>
      <w:r>
        <w:rPr>
          <w:rFonts w:ascii="Arial" w:hAnsi="Arial"/>
          <w:sz w:val="24"/>
          <w:szCs w:val="24"/>
          <w:lang w:val="de-DE"/>
        </w:rPr>
        <w:t xml:space="preserve"> ACEs were:</w:t>
      </w:r>
    </w:p>
    <w:p w:rsidR="00877CD3" w:rsidRDefault="007241E9">
      <w:pPr>
        <w:pStyle w:val="ListParagraph"/>
        <w:numPr>
          <w:ilvl w:val="0"/>
          <w:numId w:val="25"/>
        </w:numPr>
        <w:rPr>
          <w:rFonts w:ascii="Arial" w:hAnsi="Arial"/>
          <w:sz w:val="24"/>
          <w:szCs w:val="24"/>
        </w:rPr>
      </w:pPr>
      <w:r>
        <w:rPr>
          <w:rFonts w:ascii="Arial" w:hAnsi="Arial"/>
          <w:sz w:val="24"/>
          <w:szCs w:val="24"/>
        </w:rPr>
        <w:t>2.4 times as likely to have a stroke,</w:t>
      </w:r>
    </w:p>
    <w:p w:rsidR="00877CD3" w:rsidRDefault="007241E9">
      <w:pPr>
        <w:pStyle w:val="ListParagraph"/>
        <w:numPr>
          <w:ilvl w:val="0"/>
          <w:numId w:val="25"/>
        </w:numPr>
        <w:rPr>
          <w:rFonts w:ascii="Arial" w:hAnsi="Arial"/>
          <w:sz w:val="24"/>
          <w:szCs w:val="24"/>
        </w:rPr>
      </w:pPr>
      <w:r>
        <w:rPr>
          <w:rFonts w:ascii="Arial" w:hAnsi="Arial"/>
          <w:sz w:val="24"/>
          <w:szCs w:val="24"/>
        </w:rPr>
        <w:t>2.2 times as likely to have ischemic heart disease,</w:t>
      </w:r>
    </w:p>
    <w:p w:rsidR="00877CD3" w:rsidRDefault="007241E9">
      <w:pPr>
        <w:pStyle w:val="ListParagraph"/>
        <w:numPr>
          <w:ilvl w:val="0"/>
          <w:numId w:val="25"/>
        </w:numPr>
        <w:rPr>
          <w:rFonts w:ascii="Arial" w:hAnsi="Arial"/>
          <w:sz w:val="24"/>
          <w:szCs w:val="24"/>
        </w:rPr>
      </w:pPr>
      <w:r>
        <w:rPr>
          <w:rFonts w:ascii="Arial" w:hAnsi="Arial"/>
          <w:sz w:val="24"/>
          <w:szCs w:val="24"/>
        </w:rPr>
        <w:t>1.9 times as likely to have cancer, and</w:t>
      </w:r>
    </w:p>
    <w:p w:rsidR="00877CD3" w:rsidRDefault="007241E9">
      <w:pPr>
        <w:pStyle w:val="ListParagraph"/>
        <w:numPr>
          <w:ilvl w:val="0"/>
          <w:numId w:val="25"/>
        </w:numPr>
        <w:rPr>
          <w:rFonts w:ascii="Arial" w:hAnsi="Arial"/>
          <w:sz w:val="24"/>
          <w:szCs w:val="24"/>
        </w:rPr>
      </w:pPr>
      <w:r>
        <w:rPr>
          <w:rFonts w:ascii="Arial" w:hAnsi="Arial"/>
          <w:sz w:val="24"/>
          <w:szCs w:val="24"/>
        </w:rPr>
        <w:t xml:space="preserve">1.6 times as likely to have diabetes.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Those were very serious outcomes documented in that largely white, middle-class San Diego area population studied by Drs. </w:t>
      </w:r>
      <w:proofErr w:type="spellStart"/>
      <w:r>
        <w:rPr>
          <w:rFonts w:ascii="Arial" w:hAnsi="Arial"/>
          <w:sz w:val="24"/>
          <w:szCs w:val="24"/>
        </w:rPr>
        <w:t>Felitti</w:t>
      </w:r>
      <w:proofErr w:type="spellEnd"/>
      <w:r>
        <w:rPr>
          <w:rFonts w:ascii="Arial" w:hAnsi="Arial"/>
          <w:sz w:val="24"/>
          <w:szCs w:val="24"/>
        </w:rPr>
        <w:t xml:space="preserve"> and </w:t>
      </w:r>
      <w:proofErr w:type="spellStart"/>
      <w:r>
        <w:rPr>
          <w:rFonts w:ascii="Arial" w:hAnsi="Arial"/>
          <w:sz w:val="24"/>
          <w:szCs w:val="24"/>
        </w:rPr>
        <w:t>Anda</w:t>
      </w:r>
      <w:proofErr w:type="spellEnd"/>
      <w:r>
        <w:rPr>
          <w:rFonts w:ascii="Arial" w:hAnsi="Arial"/>
          <w:sz w:val="24"/>
          <w:szCs w:val="24"/>
        </w:rPr>
        <w:t xml:space="preserve">.  Those findings raised important questions about the effect of early life experiences on lifelong health.  </w:t>
      </w:r>
    </w:p>
    <w:p w:rsidR="00877CD3" w:rsidRDefault="007241E9">
      <w:pPr>
        <w:pStyle w:val="Body"/>
        <w:spacing w:line="276" w:lineRule="auto"/>
      </w:pPr>
      <w:r>
        <w:rPr>
          <w:rFonts w:ascii="Arial" w:hAnsi="Arial"/>
          <w:sz w:val="24"/>
          <w:szCs w:val="24"/>
        </w:rPr>
        <w:t>But what are the results when those early studies are compared to more recent data</w:t>
      </w:r>
      <w:r>
        <w:rPr>
          <w:rFonts w:ascii="Arial" w:eastAsia="Arial" w:hAnsi="Arial" w:cs="Arial"/>
          <w:sz w:val="24"/>
          <w:szCs w:val="24"/>
          <w:vertAlign w:val="superscript"/>
        </w:rPr>
        <w:footnoteReference w:id="13"/>
      </w:r>
      <w:r>
        <w:rPr>
          <w:rFonts w:ascii="Arial" w:hAnsi="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Unicode MS" w:hAnsi="Arial Unicode MS"/>
          <w:sz w:val="24"/>
          <w:szCs w:val="24"/>
        </w:rPr>
        <w:br w:type="page"/>
      </w:r>
    </w:p>
    <w:p w:rsidR="00877CD3" w:rsidRDefault="007241E9">
      <w:pPr>
        <w:pStyle w:val="Body"/>
        <w:spacing w:before="100" w:after="100" w:line="240" w:lineRule="auto"/>
        <w:rPr>
          <w:rFonts w:ascii="Arial" w:eastAsia="Arial" w:hAnsi="Arial" w:cs="Arial"/>
          <w:b/>
          <w:bCs/>
          <w:sz w:val="24"/>
          <w:szCs w:val="24"/>
        </w:rPr>
      </w:pPr>
      <w:r>
        <w:rPr>
          <w:rFonts w:ascii="Arial" w:hAnsi="Arial"/>
          <w:b/>
          <w:bCs/>
          <w:sz w:val="24"/>
          <w:szCs w:val="24"/>
        </w:rPr>
        <w:t xml:space="preserve">Recent California Data Confirm Link of early Trauma to Health Outcomes </w:t>
      </w: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Recent statewide data (2008-2013) show that the prevalence of ACEs is relatively consistent across race and ethnic groups in the state.  However, high numbers of ACEs </w:t>
      </w:r>
      <w:r>
        <w:rPr>
          <w:rFonts w:ascii="Arial" w:hAnsi="Arial"/>
          <w:sz w:val="24"/>
          <w:szCs w:val="24"/>
          <w:u w:val="single"/>
        </w:rPr>
        <w:t>do</w:t>
      </w:r>
      <w:r>
        <w:rPr>
          <w:rFonts w:ascii="Arial" w:hAnsi="Arial"/>
          <w:sz w:val="24"/>
          <w:szCs w:val="24"/>
        </w:rPr>
        <w:t xml:space="preserve"> correlate with a person’s poverty, lack of education and/or unemployment.  When compared to someone with no ACEs, data show that a person with </w:t>
      </w:r>
      <w:r>
        <w:rPr>
          <w:rFonts w:ascii="Arial" w:hAnsi="Arial"/>
          <w:b/>
          <w:bCs/>
          <w:sz w:val="24"/>
          <w:szCs w:val="24"/>
        </w:rPr>
        <w:t>4 or more</w:t>
      </w:r>
      <w:r>
        <w:rPr>
          <w:rFonts w:ascii="Arial" w:hAnsi="Arial"/>
          <w:sz w:val="24"/>
          <w:szCs w:val="24"/>
        </w:rPr>
        <w:t xml:space="preserve"> </w:t>
      </w:r>
      <w:r>
        <w:rPr>
          <w:rFonts w:ascii="Arial" w:hAnsi="Arial"/>
          <w:b/>
          <w:bCs/>
          <w:sz w:val="24"/>
          <w:szCs w:val="24"/>
          <w:lang w:val="de-DE"/>
        </w:rPr>
        <w:t>ACEs</w:t>
      </w:r>
      <w:r>
        <w:rPr>
          <w:rFonts w:ascii="Arial" w:hAnsi="Arial"/>
          <w:sz w:val="24"/>
          <w:szCs w:val="24"/>
        </w:rPr>
        <w:t xml:space="preserve"> is:</w:t>
      </w:r>
    </w:p>
    <w:p w:rsidR="00877CD3" w:rsidRDefault="007241E9">
      <w:pPr>
        <w:pStyle w:val="ListParagraph"/>
        <w:numPr>
          <w:ilvl w:val="0"/>
          <w:numId w:val="27"/>
        </w:numPr>
        <w:spacing w:after="0"/>
        <w:rPr>
          <w:rFonts w:ascii="Arial" w:hAnsi="Arial"/>
          <w:sz w:val="24"/>
          <w:szCs w:val="24"/>
        </w:rPr>
      </w:pPr>
      <w:r>
        <w:rPr>
          <w:rFonts w:ascii="Arial" w:hAnsi="Arial"/>
          <w:sz w:val="24"/>
          <w:szCs w:val="24"/>
        </w:rPr>
        <w:t>21% more likely to be below 250 percent of the Federal Poverty Level (FPL),</w:t>
      </w:r>
    </w:p>
    <w:p w:rsidR="00877CD3" w:rsidRDefault="007241E9">
      <w:pPr>
        <w:pStyle w:val="ListParagraph"/>
        <w:numPr>
          <w:ilvl w:val="0"/>
          <w:numId w:val="27"/>
        </w:numPr>
        <w:spacing w:after="0"/>
        <w:rPr>
          <w:rFonts w:ascii="Arial" w:hAnsi="Arial"/>
          <w:sz w:val="24"/>
          <w:szCs w:val="24"/>
        </w:rPr>
      </w:pPr>
      <w:r>
        <w:rPr>
          <w:rFonts w:ascii="Arial" w:hAnsi="Arial"/>
          <w:sz w:val="24"/>
          <w:szCs w:val="24"/>
        </w:rPr>
        <w:t>27% more likely to have less than a college degree,</w:t>
      </w:r>
    </w:p>
    <w:p w:rsidR="00877CD3" w:rsidRDefault="007241E9">
      <w:pPr>
        <w:pStyle w:val="ListParagraph"/>
        <w:numPr>
          <w:ilvl w:val="0"/>
          <w:numId w:val="27"/>
        </w:numPr>
        <w:spacing w:after="0"/>
        <w:rPr>
          <w:rFonts w:ascii="Arial" w:hAnsi="Arial"/>
          <w:sz w:val="24"/>
          <w:szCs w:val="24"/>
        </w:rPr>
      </w:pPr>
      <w:r>
        <w:rPr>
          <w:rFonts w:ascii="Arial" w:hAnsi="Arial"/>
          <w:sz w:val="24"/>
          <w:szCs w:val="24"/>
        </w:rPr>
        <w:t>39% more likely to be unemployed,</w:t>
      </w:r>
    </w:p>
    <w:p w:rsidR="00877CD3" w:rsidRDefault="007241E9">
      <w:pPr>
        <w:pStyle w:val="ListParagraph"/>
        <w:numPr>
          <w:ilvl w:val="0"/>
          <w:numId w:val="27"/>
        </w:numPr>
        <w:rPr>
          <w:rFonts w:ascii="Arial" w:hAnsi="Arial"/>
          <w:sz w:val="24"/>
          <w:szCs w:val="24"/>
        </w:rPr>
      </w:pPr>
      <w:r>
        <w:rPr>
          <w:rFonts w:ascii="Arial" w:hAnsi="Arial"/>
          <w:sz w:val="24"/>
          <w:szCs w:val="24"/>
        </w:rPr>
        <w:t>50% more likely to lack health insurance (and more likely to delay seeking care).</w:t>
      </w:r>
    </w:p>
    <w:p w:rsidR="00877CD3" w:rsidRDefault="007241E9">
      <w:pPr>
        <w:pStyle w:val="Body"/>
        <w:spacing w:line="276" w:lineRule="auto"/>
        <w:rPr>
          <w:rFonts w:ascii="Arial" w:eastAsia="Arial" w:hAnsi="Arial" w:cs="Arial"/>
          <w:sz w:val="24"/>
          <w:szCs w:val="24"/>
        </w:rPr>
      </w:pPr>
      <w:r>
        <w:rPr>
          <w:rFonts w:ascii="Arial" w:hAnsi="Arial"/>
          <w:sz w:val="24"/>
          <w:szCs w:val="24"/>
        </w:rPr>
        <w:t>Using this recent statewide data, what percentage of California adults recalled one or more ACEs from their childhood, regardless of household type?  The data below show that 45% had 1-3 ACEs, and almost 16% (or one-sixth) had 4 or more ACEs.</w:t>
      </w:r>
    </w:p>
    <w:p w:rsidR="00877CD3" w:rsidRDefault="007241E9">
      <w:pPr>
        <w:pStyle w:val="Body"/>
        <w:spacing w:line="276" w:lineRule="auto"/>
        <w:ind w:firstLine="720"/>
        <w:rPr>
          <w:rFonts w:ascii="Arial" w:eastAsia="Arial" w:hAnsi="Arial" w:cs="Arial"/>
          <w:sz w:val="24"/>
          <w:szCs w:val="24"/>
        </w:rPr>
      </w:pPr>
      <w:r>
        <w:rPr>
          <w:rFonts w:ascii="Arial" w:hAnsi="Arial"/>
          <w:sz w:val="24"/>
          <w:szCs w:val="24"/>
        </w:rPr>
        <w:t>TABLE:  Adult Retrospective Data (2008-2013), from www.kidsdata.org</w:t>
      </w:r>
      <w:r>
        <w:rPr>
          <w:rFonts w:ascii="Arial" w:eastAsia="Arial" w:hAnsi="Arial" w:cs="Arial"/>
          <w:sz w:val="24"/>
          <w:szCs w:val="24"/>
          <w:vertAlign w:val="superscript"/>
        </w:rPr>
        <w:footnoteReference w:id="14"/>
      </w:r>
    </w:p>
    <w:p w:rsidR="00877CD3" w:rsidRDefault="007241E9">
      <w:pPr>
        <w:pStyle w:val="Body"/>
        <w:spacing w:line="276" w:lineRule="auto"/>
        <w:rPr>
          <w:rFonts w:ascii="Arial" w:eastAsia="Arial" w:hAnsi="Arial" w:cs="Arial"/>
          <w:b/>
          <w:bCs/>
          <w:sz w:val="24"/>
          <w:szCs w:val="24"/>
        </w:rPr>
      </w:pPr>
      <w:r>
        <w:rPr>
          <w:noProof/>
        </w:rPr>
        <w:drawing>
          <wp:anchor distT="57150" distB="57150" distL="57150" distR="57150" simplePos="0" relativeHeight="251659264" behindDoc="0" locked="0" layoutInCell="1" allowOverlap="1">
            <wp:simplePos x="0" y="0"/>
            <wp:positionH relativeFrom="column">
              <wp:posOffset>0</wp:posOffset>
            </wp:positionH>
            <wp:positionV relativeFrom="line">
              <wp:posOffset>0</wp:posOffset>
            </wp:positionV>
            <wp:extent cx="5943600" cy="1686561"/>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8">
                      <a:extLst/>
                    </a:blip>
                    <a:stretch>
                      <a:fillRect/>
                    </a:stretch>
                  </pic:blipFill>
                  <pic:spPr>
                    <a:xfrm>
                      <a:off x="0" y="0"/>
                      <a:ext cx="5943600" cy="1686561"/>
                    </a:xfrm>
                    <a:prstGeom prst="rect">
                      <a:avLst/>
                    </a:prstGeom>
                    <a:ln w="12700" cap="flat">
                      <a:noFill/>
                      <a:miter lim="400000"/>
                    </a:ln>
                    <a:effectLst/>
                  </pic:spPr>
                </pic:pic>
              </a:graphicData>
            </a:graphic>
          </wp:anchor>
        </w:drawing>
      </w:r>
    </w:p>
    <w:p w:rsidR="00877CD3" w:rsidRDefault="007241E9">
      <w:pPr>
        <w:pStyle w:val="Body"/>
        <w:spacing w:line="276" w:lineRule="auto"/>
        <w:rPr>
          <w:rFonts w:ascii="Arial" w:eastAsia="Arial" w:hAnsi="Arial" w:cs="Arial"/>
          <w:sz w:val="24"/>
          <w:szCs w:val="24"/>
        </w:rPr>
      </w:pPr>
      <w:r>
        <w:rPr>
          <w:rFonts w:ascii="Arial" w:hAnsi="Arial"/>
          <w:b/>
          <w:bCs/>
          <w:sz w:val="24"/>
          <w:szCs w:val="24"/>
        </w:rPr>
        <w:t>What is the prevalence</w:t>
      </w:r>
      <w:r>
        <w:rPr>
          <w:rFonts w:ascii="Arial" w:hAnsi="Arial"/>
          <w:b/>
          <w:bCs/>
          <w:sz w:val="24"/>
          <w:szCs w:val="24"/>
          <w:vertAlign w:val="superscript"/>
        </w:rPr>
        <w:t xml:space="preserve"> </w:t>
      </w:r>
      <w:r>
        <w:rPr>
          <w:rFonts w:ascii="Arial" w:hAnsi="Arial"/>
          <w:b/>
          <w:bCs/>
          <w:sz w:val="24"/>
          <w:szCs w:val="24"/>
        </w:rPr>
        <w:t xml:space="preserve">of ACEs for adults in your county?  </w:t>
      </w:r>
    </w:p>
    <w:p w:rsidR="00877CD3" w:rsidRDefault="007241E9">
      <w:pPr>
        <w:pStyle w:val="Body"/>
        <w:spacing w:after="0" w:line="276" w:lineRule="auto"/>
        <w:rPr>
          <w:rFonts w:ascii="Arial" w:eastAsia="Arial" w:hAnsi="Arial" w:cs="Arial"/>
          <w:sz w:val="24"/>
          <w:szCs w:val="24"/>
        </w:rPr>
      </w:pPr>
      <w:r>
        <w:rPr>
          <w:noProof/>
        </w:rPr>
        <w:drawing>
          <wp:inline distT="0" distB="0" distL="0" distR="0">
            <wp:extent cx="5943600" cy="225488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9">
                      <a:extLst/>
                    </a:blip>
                    <a:stretch>
                      <a:fillRect/>
                    </a:stretch>
                  </pic:blipFill>
                  <pic:spPr>
                    <a:xfrm>
                      <a:off x="0" y="0"/>
                      <a:ext cx="5943600" cy="2254886"/>
                    </a:xfrm>
                    <a:prstGeom prst="rect">
                      <a:avLst/>
                    </a:prstGeom>
                    <a:ln w="12700" cap="flat">
                      <a:noFill/>
                      <a:miter lim="400000"/>
                    </a:ln>
                    <a:effectLst/>
                  </pic:spPr>
                </pic:pic>
              </a:graphicData>
            </a:graphic>
          </wp:inline>
        </w:drawing>
      </w: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Adult retrospective data are shown above.  “Retrospective surveys,” are those in which adults were asked about their life experiences prior to age 18, for example.  Take note of the average percent taken from adults in </w:t>
      </w:r>
      <w:r>
        <w:rPr>
          <w:rFonts w:ascii="Arial" w:hAnsi="Arial"/>
          <w:sz w:val="24"/>
          <w:szCs w:val="24"/>
          <w:u w:val="single"/>
        </w:rPr>
        <w:t>all households</w:t>
      </w:r>
      <w:r>
        <w:rPr>
          <w:rFonts w:ascii="Arial" w:hAnsi="Arial"/>
          <w:sz w:val="24"/>
          <w:szCs w:val="24"/>
        </w:rPr>
        <w:t xml:space="preserve"> (regardless of whether the adult resides in a household with, or without, any children).  (LNE means data are suppressed due to a ‘low number event.’)</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In some counties, over 75% of residents have at least one ACE.  Even in counties with the lowest prevalence of ACEs, 50% had one or more adverse experiences in childhood.  If the statewide numbers are very different from your county data, you may wish to explore potential contributing factors.  Contributory factors could include poverty, unemployment, lack of education, high rates of child maltreatment or substance abuse, among other possible reasons.  However, causes might not be readily identifiable.</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Furthermore, the ranking of which ACEs were most common varies among adults in different counties.  However, based on statewide data for adults, the most common ACE is emotional abuse.  The most common ACEs among California adults are reported as follows (Behavioral Risk Factor Surveillance Survey data, 2008-2013):</w:t>
      </w:r>
    </w:p>
    <w:p w:rsidR="00877CD3" w:rsidRDefault="007241E9">
      <w:pPr>
        <w:pStyle w:val="ListParagraph"/>
        <w:numPr>
          <w:ilvl w:val="0"/>
          <w:numId w:val="29"/>
        </w:numPr>
        <w:spacing w:after="0"/>
        <w:rPr>
          <w:rFonts w:ascii="Arial" w:hAnsi="Arial"/>
          <w:sz w:val="24"/>
          <w:szCs w:val="24"/>
        </w:rPr>
      </w:pPr>
      <w:r>
        <w:rPr>
          <w:rFonts w:ascii="Arial" w:hAnsi="Arial"/>
          <w:sz w:val="24"/>
          <w:szCs w:val="24"/>
        </w:rPr>
        <w:t>Emotional or verbal abuse:  34.9%</w:t>
      </w:r>
    </w:p>
    <w:p w:rsidR="00877CD3" w:rsidRDefault="007241E9">
      <w:pPr>
        <w:pStyle w:val="ListParagraph"/>
        <w:numPr>
          <w:ilvl w:val="0"/>
          <w:numId w:val="29"/>
        </w:numPr>
        <w:rPr>
          <w:rFonts w:ascii="Arial" w:hAnsi="Arial"/>
          <w:sz w:val="24"/>
          <w:szCs w:val="24"/>
        </w:rPr>
      </w:pPr>
      <w:r>
        <w:rPr>
          <w:rFonts w:ascii="Arial" w:hAnsi="Arial"/>
          <w:sz w:val="24"/>
          <w:szCs w:val="24"/>
        </w:rPr>
        <w:t>Parental separation or divorce: 26.7%</w:t>
      </w:r>
    </w:p>
    <w:p w:rsidR="00877CD3" w:rsidRDefault="007241E9">
      <w:pPr>
        <w:pStyle w:val="ListParagraph"/>
        <w:numPr>
          <w:ilvl w:val="0"/>
          <w:numId w:val="29"/>
        </w:numPr>
        <w:rPr>
          <w:rFonts w:ascii="Arial" w:hAnsi="Arial"/>
          <w:sz w:val="24"/>
          <w:szCs w:val="24"/>
        </w:rPr>
      </w:pPr>
      <w:r>
        <w:rPr>
          <w:rFonts w:ascii="Arial" w:hAnsi="Arial"/>
          <w:sz w:val="24"/>
          <w:szCs w:val="24"/>
        </w:rPr>
        <w:t>Substance abuse by household member:  26.1%</w:t>
      </w:r>
    </w:p>
    <w:p w:rsidR="00877CD3" w:rsidRDefault="007241E9">
      <w:pPr>
        <w:pStyle w:val="ListParagraph"/>
        <w:numPr>
          <w:ilvl w:val="0"/>
          <w:numId w:val="29"/>
        </w:numPr>
        <w:rPr>
          <w:rFonts w:ascii="Arial" w:hAnsi="Arial"/>
          <w:sz w:val="24"/>
          <w:szCs w:val="24"/>
        </w:rPr>
      </w:pPr>
      <w:r>
        <w:rPr>
          <w:rFonts w:ascii="Arial" w:hAnsi="Arial"/>
          <w:sz w:val="24"/>
          <w:szCs w:val="24"/>
        </w:rPr>
        <w:t>Physical abuse: 19.9%</w:t>
      </w:r>
    </w:p>
    <w:p w:rsidR="00877CD3" w:rsidRDefault="007241E9">
      <w:pPr>
        <w:pStyle w:val="ListParagraph"/>
        <w:numPr>
          <w:ilvl w:val="0"/>
          <w:numId w:val="29"/>
        </w:numPr>
        <w:rPr>
          <w:rFonts w:ascii="Arial" w:hAnsi="Arial"/>
          <w:sz w:val="24"/>
          <w:szCs w:val="24"/>
        </w:rPr>
      </w:pPr>
      <w:r>
        <w:rPr>
          <w:rFonts w:ascii="Arial" w:hAnsi="Arial"/>
          <w:sz w:val="24"/>
          <w:szCs w:val="24"/>
        </w:rPr>
        <w:t>Witness to domestic violence: 17.5%</w:t>
      </w:r>
    </w:p>
    <w:p w:rsidR="00877CD3" w:rsidRDefault="007241E9">
      <w:pPr>
        <w:pStyle w:val="ListParagraph"/>
        <w:numPr>
          <w:ilvl w:val="0"/>
          <w:numId w:val="29"/>
        </w:numPr>
        <w:rPr>
          <w:rFonts w:ascii="Arial" w:hAnsi="Arial"/>
          <w:sz w:val="24"/>
          <w:szCs w:val="24"/>
        </w:rPr>
      </w:pPr>
      <w:r>
        <w:rPr>
          <w:rFonts w:ascii="Arial" w:hAnsi="Arial"/>
          <w:sz w:val="24"/>
          <w:szCs w:val="24"/>
        </w:rPr>
        <w:t>Household member with mental illness:  15.0%</w:t>
      </w:r>
    </w:p>
    <w:p w:rsidR="00877CD3" w:rsidRDefault="007241E9">
      <w:pPr>
        <w:pStyle w:val="ListParagraph"/>
        <w:numPr>
          <w:ilvl w:val="0"/>
          <w:numId w:val="29"/>
        </w:numPr>
        <w:rPr>
          <w:rFonts w:ascii="Arial" w:hAnsi="Arial"/>
          <w:sz w:val="24"/>
          <w:szCs w:val="24"/>
        </w:rPr>
      </w:pPr>
      <w:r>
        <w:rPr>
          <w:rFonts w:ascii="Arial" w:hAnsi="Arial"/>
          <w:sz w:val="24"/>
          <w:szCs w:val="24"/>
        </w:rPr>
        <w:t>Sexual abuse:  11.4%</w:t>
      </w:r>
    </w:p>
    <w:p w:rsidR="00877CD3" w:rsidRDefault="007241E9">
      <w:pPr>
        <w:pStyle w:val="ListParagraph"/>
        <w:numPr>
          <w:ilvl w:val="0"/>
          <w:numId w:val="29"/>
        </w:numPr>
        <w:rPr>
          <w:rFonts w:ascii="Arial" w:hAnsi="Arial"/>
          <w:sz w:val="24"/>
          <w:szCs w:val="24"/>
        </w:rPr>
      </w:pPr>
      <w:r>
        <w:rPr>
          <w:rFonts w:ascii="Arial" w:hAnsi="Arial"/>
          <w:sz w:val="24"/>
          <w:szCs w:val="24"/>
        </w:rPr>
        <w:t>Physical or emotional neglect:  9.3%</w:t>
      </w:r>
    </w:p>
    <w:p w:rsidR="00877CD3" w:rsidRDefault="007241E9">
      <w:pPr>
        <w:pStyle w:val="ListParagraph"/>
        <w:numPr>
          <w:ilvl w:val="0"/>
          <w:numId w:val="29"/>
        </w:numPr>
        <w:rPr>
          <w:rFonts w:ascii="Arial" w:hAnsi="Arial"/>
          <w:sz w:val="24"/>
          <w:szCs w:val="24"/>
        </w:rPr>
      </w:pPr>
      <w:r>
        <w:rPr>
          <w:rFonts w:ascii="Arial" w:hAnsi="Arial"/>
          <w:sz w:val="24"/>
          <w:szCs w:val="24"/>
        </w:rPr>
        <w:t>Incarcerated household member:  6.6%.</w:t>
      </w:r>
    </w:p>
    <w:p w:rsidR="00877CD3" w:rsidRDefault="00877CD3">
      <w:pPr>
        <w:pStyle w:val="ListParagraph"/>
        <w:spacing w:after="0"/>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ACEs affect every community in California, urban and rural, “regardless of geography, race, income, or education.”  A marked percentage of adults has experienced four or more ACEs, a score that confirms a strong correlation with serious health conditions.  Some health outcomes include increased lifetime risks for asthma, arthritis, and any cardiovascular disease.  Specifically, adults in California</w:t>
      </w:r>
      <w:r>
        <w:rPr>
          <w:rFonts w:ascii="Arial" w:eastAsia="Arial" w:hAnsi="Arial" w:cs="Arial"/>
          <w:sz w:val="24"/>
          <w:szCs w:val="24"/>
          <w:vertAlign w:val="superscript"/>
        </w:rPr>
        <w:footnoteReference w:id="15"/>
      </w:r>
      <w:r>
        <w:rPr>
          <w:rFonts w:ascii="Arial" w:hAnsi="Arial"/>
          <w:sz w:val="24"/>
          <w:szCs w:val="24"/>
        </w:rPr>
        <w:t xml:space="preserve"> with 4 or more ACEs are: </w:t>
      </w:r>
    </w:p>
    <w:p w:rsidR="00877CD3" w:rsidRDefault="007241E9">
      <w:pPr>
        <w:pStyle w:val="ListParagraph"/>
        <w:numPr>
          <w:ilvl w:val="0"/>
          <w:numId w:val="31"/>
        </w:numPr>
        <w:spacing w:after="0"/>
        <w:rPr>
          <w:rFonts w:ascii="Arial" w:hAnsi="Arial"/>
          <w:sz w:val="24"/>
          <w:szCs w:val="24"/>
        </w:rPr>
      </w:pPr>
      <w:r>
        <w:rPr>
          <w:rFonts w:ascii="Arial" w:hAnsi="Arial"/>
          <w:sz w:val="24"/>
          <w:szCs w:val="24"/>
        </w:rPr>
        <w:t>2.4 times as like to have chronic obstructive pulmonary disease (COPD),</w:t>
      </w:r>
    </w:p>
    <w:p w:rsidR="00877CD3" w:rsidRDefault="007241E9">
      <w:pPr>
        <w:pStyle w:val="ListParagraph"/>
        <w:numPr>
          <w:ilvl w:val="0"/>
          <w:numId w:val="31"/>
        </w:numPr>
        <w:spacing w:after="0"/>
        <w:rPr>
          <w:rFonts w:ascii="Arial" w:hAnsi="Arial"/>
          <w:sz w:val="24"/>
          <w:szCs w:val="24"/>
        </w:rPr>
      </w:pPr>
      <w:r>
        <w:rPr>
          <w:rFonts w:ascii="Arial" w:hAnsi="Arial"/>
          <w:sz w:val="24"/>
          <w:szCs w:val="24"/>
        </w:rPr>
        <w:t>1.9 times as likely to have asthma</w:t>
      </w:r>
    </w:p>
    <w:p w:rsidR="00877CD3" w:rsidRDefault="007241E9">
      <w:pPr>
        <w:pStyle w:val="ListParagraph"/>
        <w:numPr>
          <w:ilvl w:val="0"/>
          <w:numId w:val="31"/>
        </w:numPr>
        <w:spacing w:after="0"/>
        <w:rPr>
          <w:rFonts w:ascii="Arial" w:hAnsi="Arial"/>
          <w:sz w:val="24"/>
          <w:szCs w:val="24"/>
        </w:rPr>
      </w:pPr>
      <w:r>
        <w:rPr>
          <w:rFonts w:ascii="Arial" w:hAnsi="Arial"/>
          <w:sz w:val="24"/>
          <w:szCs w:val="24"/>
        </w:rPr>
        <w:t>1.7 times as likely to have kidney disease, and</w:t>
      </w:r>
    </w:p>
    <w:p w:rsidR="00877CD3" w:rsidRDefault="007241E9">
      <w:pPr>
        <w:pStyle w:val="ListParagraph"/>
        <w:numPr>
          <w:ilvl w:val="0"/>
          <w:numId w:val="31"/>
        </w:numPr>
        <w:spacing w:after="0"/>
        <w:rPr>
          <w:rFonts w:ascii="Arial" w:hAnsi="Arial"/>
          <w:sz w:val="24"/>
          <w:szCs w:val="24"/>
        </w:rPr>
      </w:pPr>
      <w:r>
        <w:rPr>
          <w:rFonts w:ascii="Arial" w:hAnsi="Arial"/>
          <w:sz w:val="24"/>
          <w:szCs w:val="24"/>
        </w:rPr>
        <w:t>1.6 times as likely to have a stroke.</w:t>
      </w:r>
    </w:p>
    <w:p w:rsidR="00877CD3" w:rsidRDefault="00877CD3">
      <w:pPr>
        <w:pStyle w:val="Body"/>
        <w:spacing w:after="0" w:line="276" w:lineRule="auto"/>
        <w:rPr>
          <w:rFonts w:ascii="Arial" w:eastAsia="Arial" w:hAnsi="Arial" w:cs="Arial"/>
          <w:sz w:val="24"/>
          <w:szCs w:val="24"/>
        </w:rPr>
      </w:pPr>
    </w:p>
    <w:p w:rsidR="00877CD3" w:rsidRDefault="007241E9">
      <w:pPr>
        <w:pStyle w:val="Body"/>
        <w:spacing w:after="0" w:line="276" w:lineRule="auto"/>
        <w:rPr>
          <w:rFonts w:ascii="Arial" w:eastAsia="Arial" w:hAnsi="Arial" w:cs="Arial"/>
          <w:sz w:val="24"/>
          <w:szCs w:val="24"/>
        </w:rPr>
      </w:pPr>
      <w:r>
        <w:rPr>
          <w:rFonts w:ascii="Arial" w:hAnsi="Arial"/>
          <w:sz w:val="24"/>
          <w:szCs w:val="24"/>
        </w:rPr>
        <w:t>Most importantly, behavioral health challenges in adulthood have a long association with ACEs.  In California, when compared to a person with no ACEs, the data show that a person who has experienced four or more ACEs is:</w:t>
      </w:r>
    </w:p>
    <w:p w:rsidR="00877CD3" w:rsidRDefault="007241E9">
      <w:pPr>
        <w:pStyle w:val="ListParagraph"/>
        <w:numPr>
          <w:ilvl w:val="0"/>
          <w:numId w:val="33"/>
        </w:numPr>
        <w:rPr>
          <w:rFonts w:ascii="Arial" w:hAnsi="Arial"/>
          <w:sz w:val="24"/>
          <w:szCs w:val="24"/>
        </w:rPr>
      </w:pPr>
      <w:r>
        <w:rPr>
          <w:rFonts w:ascii="Arial" w:hAnsi="Arial"/>
          <w:sz w:val="24"/>
          <w:szCs w:val="24"/>
        </w:rPr>
        <w:t>5.1 times as likely to have depression,</w:t>
      </w:r>
    </w:p>
    <w:p w:rsidR="00877CD3" w:rsidRDefault="007241E9">
      <w:pPr>
        <w:pStyle w:val="ListParagraph"/>
        <w:numPr>
          <w:ilvl w:val="0"/>
          <w:numId w:val="35"/>
        </w:numPr>
        <w:rPr>
          <w:rFonts w:ascii="Arial" w:hAnsi="Arial"/>
          <w:sz w:val="24"/>
          <w:szCs w:val="24"/>
        </w:rPr>
      </w:pPr>
      <w:r>
        <w:rPr>
          <w:rFonts w:ascii="Arial" w:hAnsi="Arial"/>
          <w:sz w:val="24"/>
          <w:szCs w:val="24"/>
        </w:rPr>
        <w:t>4.7 times as likely to seek help from a mental health professional,</w:t>
      </w:r>
    </w:p>
    <w:p w:rsidR="00877CD3" w:rsidRDefault="007241E9">
      <w:pPr>
        <w:pStyle w:val="ListParagraph"/>
        <w:numPr>
          <w:ilvl w:val="0"/>
          <w:numId w:val="35"/>
        </w:numPr>
        <w:rPr>
          <w:rFonts w:ascii="Arial" w:hAnsi="Arial"/>
          <w:sz w:val="24"/>
          <w:szCs w:val="24"/>
        </w:rPr>
      </w:pPr>
      <w:r>
        <w:rPr>
          <w:rFonts w:ascii="Arial" w:hAnsi="Arial"/>
          <w:sz w:val="24"/>
          <w:szCs w:val="24"/>
        </w:rPr>
        <w:t>4.2 times as likely to be diagnosed with Alzheimer’s disease or dementia,</w:t>
      </w:r>
    </w:p>
    <w:p w:rsidR="00877CD3" w:rsidRDefault="007241E9">
      <w:pPr>
        <w:pStyle w:val="ListParagraph"/>
        <w:numPr>
          <w:ilvl w:val="0"/>
          <w:numId w:val="35"/>
        </w:numPr>
        <w:rPr>
          <w:rFonts w:ascii="Arial" w:hAnsi="Arial"/>
          <w:sz w:val="24"/>
          <w:szCs w:val="24"/>
        </w:rPr>
      </w:pPr>
      <w:r>
        <w:rPr>
          <w:rFonts w:ascii="Arial" w:hAnsi="Arial"/>
          <w:sz w:val="24"/>
          <w:szCs w:val="24"/>
        </w:rPr>
        <w:t>3.2 times as likely to engage in binge drinking,</w:t>
      </w:r>
    </w:p>
    <w:p w:rsidR="00877CD3" w:rsidRDefault="007241E9">
      <w:pPr>
        <w:pStyle w:val="ListParagraph"/>
        <w:numPr>
          <w:ilvl w:val="0"/>
          <w:numId w:val="37"/>
        </w:numPr>
        <w:rPr>
          <w:rFonts w:ascii="Arial" w:hAnsi="Arial"/>
          <w:sz w:val="24"/>
          <w:szCs w:val="24"/>
        </w:rPr>
      </w:pPr>
      <w:r>
        <w:rPr>
          <w:rFonts w:ascii="Arial" w:hAnsi="Arial"/>
          <w:sz w:val="24"/>
          <w:szCs w:val="24"/>
        </w:rPr>
        <w:t xml:space="preserve">2.5 – 3.0 times as likely to have mental, physical, or emotional conditions that cause difficulty in concentrating, remembering, or making decisions.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Taken together, the findings of these studies strengthen our understanding that ACEs are common, and that ACES have a strong cumulative impact on the risk of common physical and mental health problems.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877CD3" w:rsidRDefault="007241E9">
      <w:pPr>
        <w:pStyle w:val="Body"/>
        <w:spacing w:after="0" w:line="276" w:lineRule="auto"/>
        <w:rPr>
          <w:rFonts w:ascii="Arial" w:eastAsia="Arial" w:hAnsi="Arial" w:cs="Arial"/>
          <w:sz w:val="24"/>
          <w:szCs w:val="24"/>
        </w:rPr>
      </w:pPr>
      <w:r>
        <w:rPr>
          <w:rFonts w:ascii="Arial" w:hAnsi="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877CD3" w:rsidRDefault="00877CD3">
      <w:pPr>
        <w:pStyle w:val="Body"/>
      </w:pPr>
    </w:p>
    <w:p w:rsidR="00877CD3" w:rsidRDefault="007241E9">
      <w:pPr>
        <w:pStyle w:val="Body"/>
        <w:rPr>
          <w:rFonts w:ascii="Arial" w:eastAsia="Arial" w:hAnsi="Arial" w:cs="Arial"/>
          <w:b/>
          <w:bCs/>
          <w:sz w:val="24"/>
          <w:szCs w:val="24"/>
        </w:rPr>
      </w:pPr>
      <w:r>
        <w:rPr>
          <w:rFonts w:ascii="Arial" w:hAnsi="Arial"/>
          <w:b/>
          <w:bCs/>
          <w:sz w:val="24"/>
          <w:szCs w:val="24"/>
        </w:rPr>
        <w:t>Focus on Trauma in Children and Adolescents</w:t>
      </w:r>
    </w:p>
    <w:p w:rsidR="00877CD3" w:rsidRDefault="007241E9">
      <w:pPr>
        <w:pStyle w:val="Body"/>
        <w:spacing w:line="276" w:lineRule="auto"/>
        <w:rPr>
          <w:rFonts w:ascii="Arial" w:eastAsia="Arial" w:hAnsi="Arial" w:cs="Arial"/>
          <w:sz w:val="24"/>
          <w:szCs w:val="24"/>
        </w:rPr>
      </w:pPr>
      <w:r>
        <w:rPr>
          <w:rFonts w:ascii="Arial" w:hAnsi="Arial"/>
          <w:sz w:val="24"/>
          <w:szCs w:val="24"/>
        </w:rPr>
        <w:t>The ACEs Neurodevelopmental Model proposed that ACEs disrupt early brain development, which in turn leads to social, emotional, and cognitive adaptations that can then lead to the risk factors for major</w:t>
      </w:r>
      <w:r>
        <w:rPr>
          <w:rFonts w:ascii="Arial" w:hAnsi="Arial"/>
          <w:b/>
          <w:bCs/>
          <w:sz w:val="24"/>
          <w:szCs w:val="24"/>
        </w:rPr>
        <w:t xml:space="preserve"> </w:t>
      </w:r>
      <w:r>
        <w:rPr>
          <w:rFonts w:ascii="Arial" w:hAnsi="Arial"/>
          <w:sz w:val="24"/>
          <w:szCs w:val="24"/>
        </w:rPr>
        <w:t>causes of disease, disability, social problems, and early death. Since the time of the original ACE Study, breakthrough research in developmental neuroscience showed that the hypothesis of the ACE Study is biologically sound, i.e., that the developing brain is affected by toxic stress.  These studies are important because what is predictable is preventable</w:t>
      </w:r>
      <w:r>
        <w:rPr>
          <w:rFonts w:ascii="Arial" w:hAnsi="Arial"/>
          <w:b/>
          <w:bCs/>
          <w:sz w:val="24"/>
          <w:szCs w:val="24"/>
        </w:rPr>
        <w:t xml:space="preserve">.  </w:t>
      </w:r>
      <w:r>
        <w:rPr>
          <w:rFonts w:ascii="Arial" w:hAnsi="Arial"/>
          <w:sz w:val="24"/>
          <w:szCs w:val="24"/>
        </w:rPr>
        <w:t>Preventing ACEs and their intergenerational transmission is the greatest opportunity for improving the health and well-being of our population.</w:t>
      </w:r>
    </w:p>
    <w:p w:rsidR="00877CD3" w:rsidRDefault="007241E9">
      <w:pPr>
        <w:pStyle w:val="Body"/>
        <w:spacing w:line="276" w:lineRule="auto"/>
        <w:rPr>
          <w:rFonts w:ascii="Arial" w:eastAsia="Arial" w:hAnsi="Arial" w:cs="Arial"/>
          <w:sz w:val="24"/>
          <w:szCs w:val="24"/>
        </w:rPr>
      </w:pPr>
      <w:r>
        <w:rPr>
          <w:rFonts w:ascii="Arial" w:hAnsi="Arial"/>
          <w:sz w:val="24"/>
          <w:szCs w:val="24"/>
        </w:rPr>
        <w:t>Abundant data demonstrates that trauma in children and youth are linked to a variety of adverse outcomes in behavioral health, physical health and negative life outcomes.  Key factors include the larger community environment and the effects of parental hardship, poverty, violence and a general lack of resources.  Those resources and needed supports may not be present in a child’s family life.  Many researchers and clinicians have found that adverse community environments are fertile ground for adverse childhood experiences (ACEs). (See illustration below).</w:t>
      </w:r>
    </w:p>
    <w:p w:rsidR="00877CD3" w:rsidRDefault="007241E9">
      <w:pPr>
        <w:pStyle w:val="Body"/>
        <w:rPr>
          <w:rFonts w:ascii="Arial" w:eastAsia="Arial" w:hAnsi="Arial" w:cs="Arial"/>
          <w:sz w:val="24"/>
          <w:szCs w:val="24"/>
        </w:rPr>
      </w:pPr>
      <w:r>
        <w:rPr>
          <w:noProof/>
        </w:rPr>
        <w:drawing>
          <wp:inline distT="0" distB="0" distL="0" distR="0">
            <wp:extent cx="5943600" cy="435991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20">
                      <a:extLst/>
                    </a:blip>
                    <a:stretch>
                      <a:fillRect/>
                    </a:stretch>
                  </pic:blipFill>
                  <pic:spPr>
                    <a:xfrm>
                      <a:off x="0" y="0"/>
                      <a:ext cx="5943600" cy="4359910"/>
                    </a:xfrm>
                    <a:prstGeom prst="rect">
                      <a:avLst/>
                    </a:prstGeom>
                    <a:ln w="12700" cap="flat">
                      <a:noFill/>
                      <a:miter lim="400000"/>
                    </a:ln>
                    <a:effectLst/>
                  </pic:spPr>
                </pic:pic>
              </a:graphicData>
            </a:graphic>
          </wp:inline>
        </w:drawing>
      </w:r>
    </w:p>
    <w:p w:rsidR="00877CD3" w:rsidRDefault="00877CD3">
      <w:pPr>
        <w:pStyle w:val="Body"/>
        <w:rPr>
          <w:rFonts w:ascii="Arial" w:eastAsia="Arial" w:hAnsi="Arial" w:cs="Arial"/>
          <w:sz w:val="24"/>
          <w:szCs w:val="24"/>
        </w:rPr>
      </w:pPr>
    </w:p>
    <w:p w:rsidR="00877CD3" w:rsidRDefault="007241E9">
      <w:pPr>
        <w:pStyle w:val="Body"/>
        <w:rPr>
          <w:rFonts w:ascii="Arial" w:eastAsia="Arial" w:hAnsi="Arial" w:cs="Arial"/>
          <w:b/>
          <w:bCs/>
          <w:sz w:val="24"/>
          <w:szCs w:val="24"/>
        </w:rPr>
      </w:pPr>
      <w:r>
        <w:rPr>
          <w:rFonts w:ascii="Arial" w:hAnsi="Arial"/>
          <w:b/>
          <w:bCs/>
          <w:sz w:val="24"/>
          <w:szCs w:val="24"/>
          <w:u w:val="single"/>
        </w:rPr>
        <w:t>Prevalence of ACEs in California’s Children</w:t>
      </w:r>
      <w:r>
        <w:rPr>
          <w:rFonts w:ascii="Arial" w:eastAsia="Arial" w:hAnsi="Arial" w:cs="Arial"/>
          <w:b/>
          <w:bCs/>
          <w:sz w:val="24"/>
          <w:szCs w:val="24"/>
          <w:vertAlign w:val="superscript"/>
        </w:rPr>
        <w:footnoteReference w:id="16"/>
      </w:r>
      <w:r>
        <w:rPr>
          <w:rFonts w:ascii="Arial" w:hAnsi="Arial"/>
          <w:b/>
          <w:bCs/>
          <w:sz w:val="24"/>
          <w:szCs w:val="24"/>
        </w:rPr>
        <w:t xml:space="preserve">  </w:t>
      </w:r>
    </w:p>
    <w:p w:rsidR="00877CD3" w:rsidRDefault="007241E9">
      <w:pPr>
        <w:pStyle w:val="Body"/>
        <w:spacing w:line="276" w:lineRule="auto"/>
        <w:rPr>
          <w:rFonts w:ascii="Arial" w:eastAsia="Arial" w:hAnsi="Arial" w:cs="Arial"/>
          <w:sz w:val="24"/>
          <w:szCs w:val="24"/>
        </w:rPr>
      </w:pPr>
      <w:r>
        <w:rPr>
          <w:rFonts w:ascii="Arial" w:hAnsi="Arial"/>
          <w:sz w:val="24"/>
          <w:szCs w:val="24"/>
        </w:rPr>
        <w:t>Compared to the retrospective adult data described earlier, we want to examine what the data show for how common are ACEs in today’s children?  This type of data</w:t>
      </w:r>
      <w:r>
        <w:rPr>
          <w:rFonts w:ascii="Arial" w:eastAsia="Arial" w:hAnsi="Arial" w:cs="Arial"/>
          <w:sz w:val="24"/>
          <w:szCs w:val="24"/>
          <w:vertAlign w:val="superscript"/>
        </w:rPr>
        <w:footnoteReference w:id="17"/>
      </w:r>
      <w:r>
        <w:rPr>
          <w:rFonts w:ascii="Arial" w:hAnsi="Arial"/>
          <w:sz w:val="24"/>
          <w:szCs w:val="24"/>
        </w:rPr>
        <w:t xml:space="preserve"> is collected from questions asked of a parent about their children’s experience of hardships that correspond to ‘</w:t>
      </w:r>
      <w:r>
        <w:rPr>
          <w:rFonts w:ascii="Arial" w:hAnsi="Arial"/>
          <w:sz w:val="24"/>
          <w:szCs w:val="24"/>
          <w:lang w:val="de-DE"/>
        </w:rPr>
        <w:t>ACEs</w:t>
      </w:r>
      <w:r>
        <w:rPr>
          <w:rFonts w:ascii="Arial" w:hAnsi="Arial"/>
          <w:sz w:val="24"/>
          <w:szCs w:val="24"/>
        </w:rPr>
        <w:t xml:space="preserve">’.  These 2016 data show that an estimated 16.4% of California children had experienced two or more adverse experiences.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50"/>
      </w:tblGrid>
      <w:tr w:rsidR="00877CD3">
        <w:trPr>
          <w:trHeight w:val="1245"/>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877CD3">
            <w:pPr>
              <w:pStyle w:val="Body"/>
              <w:spacing w:line="276" w:lineRule="auto"/>
              <w:rPr>
                <w:rFonts w:ascii="Arial" w:eastAsia="Arial" w:hAnsi="Arial" w:cs="Arial"/>
                <w:sz w:val="24"/>
                <w:szCs w:val="24"/>
              </w:rPr>
            </w:pPr>
          </w:p>
          <w:p w:rsidR="00877CD3" w:rsidRDefault="007241E9">
            <w:pPr>
              <w:pStyle w:val="Body"/>
              <w:spacing w:after="0" w:line="276" w:lineRule="auto"/>
            </w:pPr>
            <w:r>
              <w:rPr>
                <w:rFonts w:ascii="Arial" w:hAnsi="Arial"/>
                <w:sz w:val="24"/>
                <w:szCs w:val="24"/>
                <w:u w:val="single"/>
              </w:rPr>
              <w:t>Calaveras County</w:t>
            </w:r>
            <w:r>
              <w:rPr>
                <w:rFonts w:ascii="Arial" w:hAnsi="Arial"/>
                <w:sz w:val="24"/>
                <w:szCs w:val="24"/>
              </w:rPr>
              <w:t>:   No data are available for percent of children who have experienced two or more adverse experiences.</w:t>
            </w:r>
          </w:p>
        </w:tc>
      </w:tr>
    </w:tbl>
    <w:p w:rsidR="00877CD3" w:rsidRDefault="00877CD3">
      <w:pPr>
        <w:pStyle w:val="Body"/>
        <w:widowControl w:val="0"/>
        <w:spacing w:line="240" w:lineRule="auto"/>
        <w:rPr>
          <w:rFonts w:ascii="Arial" w:eastAsia="Arial" w:hAnsi="Arial" w:cs="Arial"/>
          <w:sz w:val="24"/>
          <w:szCs w:val="24"/>
        </w:rPr>
      </w:pPr>
    </w:p>
    <w:p w:rsidR="00877CD3" w:rsidRDefault="00877CD3">
      <w:pPr>
        <w:pStyle w:val="Body"/>
        <w:spacing w:after="0" w:line="276" w:lineRule="auto"/>
        <w:rPr>
          <w:rFonts w:ascii="Arial" w:eastAsia="Arial" w:hAnsi="Arial" w:cs="Arial"/>
          <w:sz w:val="24"/>
          <w:szCs w:val="24"/>
        </w:rPr>
      </w:pPr>
    </w:p>
    <w:p w:rsidR="00877CD3" w:rsidRDefault="007241E9">
      <w:pPr>
        <w:pStyle w:val="Body"/>
        <w:spacing w:before="240" w:line="276" w:lineRule="auto"/>
        <w:rPr>
          <w:rFonts w:ascii="Arial" w:eastAsia="Arial" w:hAnsi="Arial" w:cs="Arial"/>
          <w:sz w:val="24"/>
          <w:szCs w:val="24"/>
        </w:rPr>
      </w:pPr>
      <w:r>
        <w:rPr>
          <w:rFonts w:ascii="Arial" w:hAnsi="Arial"/>
          <w:sz w:val="24"/>
          <w:szCs w:val="24"/>
        </w:rPr>
        <w:t xml:space="preserve">Most county data are similar to those indicating that approximately one-sixth of </w:t>
      </w:r>
      <w:r>
        <w:rPr>
          <w:rFonts w:ascii="Arial" w:hAnsi="Arial"/>
          <w:b/>
          <w:bCs/>
          <w:sz w:val="24"/>
          <w:szCs w:val="24"/>
          <w:lang w:val="it-IT"/>
        </w:rPr>
        <w:t>California</w:t>
      </w:r>
      <w:r>
        <w:rPr>
          <w:rFonts w:ascii="Arial" w:hAnsi="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In particular, foster youth experience many stressors, many emotional losses, and are challenged to constantly make new adaptations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877CD3" w:rsidRDefault="007241E9">
      <w:pPr>
        <w:pStyle w:val="Body"/>
        <w:spacing w:before="240" w:line="276" w:lineRule="auto"/>
        <w:rPr>
          <w:rFonts w:ascii="Arial" w:eastAsia="Arial" w:hAnsi="Arial" w:cs="Arial"/>
          <w:b/>
          <w:bCs/>
          <w:sz w:val="24"/>
          <w:szCs w:val="24"/>
        </w:rPr>
      </w:pPr>
      <w:r>
        <w:rPr>
          <w:rFonts w:ascii="Arial" w:hAnsi="Arial"/>
          <w:b/>
          <w:bCs/>
          <w:sz w:val="24"/>
          <w:szCs w:val="24"/>
        </w:rPr>
        <w:t>What is Resilience?</w:t>
      </w:r>
      <w:r>
        <w:rPr>
          <w:rFonts w:ascii="Arial" w:eastAsia="Arial" w:hAnsi="Arial" w:cs="Arial"/>
          <w:b/>
          <w:bCs/>
          <w:sz w:val="24"/>
          <w:szCs w:val="24"/>
          <w:vertAlign w:val="superscript"/>
        </w:rPr>
        <w:footnoteReference w:id="18"/>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“Resilience is an adaptive response to hardship, and can mitigate the effects of adverse childhood experience.  It is a process of adapting well in the face of adversity, trauma, threats, or other significant sources of stress.”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“Resilience involves a combination of internal and external factors.  Internally, it involves behaviors, thoughts, and actions that anyone can learn and develop.  Resilience is strengthened by having safe, stable, nurturing relationships and environments within and outside the family.”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Resilience is most simply described as a quality linked to recovery and the ability to heal and </w:t>
      </w:r>
      <w:proofErr w:type="spellStart"/>
      <w:r>
        <w:rPr>
          <w:rFonts w:ascii="Arial" w:hAnsi="Arial"/>
          <w:sz w:val="24"/>
          <w:szCs w:val="24"/>
          <w:u w:val="single"/>
          <w:lang w:val="es-ES_tradnl"/>
        </w:rPr>
        <w:t>adapt</w:t>
      </w:r>
      <w:proofErr w:type="spellEnd"/>
      <w:r>
        <w:rPr>
          <w:rFonts w:ascii="Arial" w:hAnsi="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Pr>
          <w:rFonts w:ascii="Arial" w:hAnsi="Arial"/>
          <w:sz w:val="24"/>
          <w:szCs w:val="24"/>
          <w:u w:val="single"/>
        </w:rPr>
        <w:t>yes</w:t>
      </w:r>
      <w:r>
        <w:rPr>
          <w:rFonts w:ascii="Arial" w:hAnsi="Arial"/>
          <w:sz w:val="24"/>
          <w:szCs w:val="24"/>
        </w:rPr>
        <w:t xml:space="preserve"> or </w:t>
      </w:r>
      <w:r>
        <w:rPr>
          <w:rFonts w:ascii="Arial" w:hAnsi="Arial"/>
          <w:sz w:val="24"/>
          <w:szCs w:val="24"/>
          <w:u w:val="single"/>
        </w:rPr>
        <w:t>no</w:t>
      </w:r>
      <w:r>
        <w:rPr>
          <w:rFonts w:ascii="Arial" w:hAnsi="Arial"/>
          <w:sz w:val="24"/>
          <w:szCs w:val="24"/>
        </w:rPr>
        <w:t xml:space="preserve">.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 estimated percentage of children in </w:t>
      </w:r>
      <w:r>
        <w:rPr>
          <w:rFonts w:ascii="Arial" w:hAnsi="Arial"/>
          <w:b/>
          <w:bCs/>
          <w:sz w:val="24"/>
          <w:szCs w:val="24"/>
          <w:lang w:val="it-IT"/>
        </w:rPr>
        <w:t xml:space="preserve">California </w:t>
      </w:r>
      <w:r>
        <w:rPr>
          <w:rFonts w:ascii="Arial" w:hAnsi="Arial"/>
          <w:sz w:val="24"/>
          <w:szCs w:val="24"/>
        </w:rPr>
        <w:t>(2016) who are ‘</w:t>
      </w:r>
      <w:r>
        <w:rPr>
          <w:rFonts w:ascii="Arial" w:hAnsi="Arial"/>
          <w:sz w:val="24"/>
          <w:szCs w:val="24"/>
          <w:lang w:val="de-DE"/>
        </w:rPr>
        <w:t>resilient</w:t>
      </w:r>
      <w:r>
        <w:rPr>
          <w:rFonts w:ascii="Arial" w:hAnsi="Arial"/>
          <w:sz w:val="24"/>
          <w:szCs w:val="24"/>
        </w:rPr>
        <w:t>’ (using that definition</w:t>
      </w:r>
      <w:r>
        <w:rPr>
          <w:rFonts w:ascii="Arial" w:eastAsia="Arial" w:hAnsi="Arial" w:cs="Arial"/>
          <w:sz w:val="24"/>
          <w:szCs w:val="24"/>
          <w:vertAlign w:val="superscript"/>
        </w:rPr>
        <w:footnoteReference w:id="19"/>
      </w:r>
      <w:r>
        <w:rPr>
          <w:rFonts w:ascii="Arial" w:hAnsi="Arial"/>
          <w:sz w:val="24"/>
          <w:szCs w:val="24"/>
        </w:rPr>
        <w:t xml:space="preserve">) is 52.4%.  Examples of county data range from 50.8% to 53.2%.  Data </w:t>
      </w:r>
      <w:r>
        <w:rPr>
          <w:rFonts w:ascii="Arial" w:eastAsia="Arial" w:hAnsi="Arial" w:cs="Arial"/>
          <w:sz w:val="24"/>
          <w:szCs w:val="24"/>
          <w:vertAlign w:val="superscript"/>
        </w:rPr>
        <w:footnoteReference w:id="20"/>
      </w:r>
      <w:r>
        <w:rPr>
          <w:rFonts w:ascii="Arial" w:hAnsi="Arial"/>
          <w:sz w:val="24"/>
          <w:szCs w:val="24"/>
        </w:rPr>
        <w:t xml:space="preserve">  for the largest 40 counties can be found at KidsData.org.</w:t>
      </w:r>
    </w:p>
    <w:p w:rsidR="00877CD3" w:rsidRDefault="00877CD3">
      <w:pPr>
        <w:pStyle w:val="Body"/>
        <w:spacing w:line="276" w:lineRule="auto"/>
        <w:rPr>
          <w:rFonts w:ascii="Arial" w:eastAsia="Arial" w:hAnsi="Arial" w:cs="Arial"/>
          <w:sz w:val="24"/>
          <w:szCs w:val="24"/>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50"/>
      </w:tblGrid>
      <w:tr w:rsidR="00877CD3">
        <w:trPr>
          <w:trHeight w:val="1245"/>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877CD3">
            <w:pPr>
              <w:pStyle w:val="Body"/>
              <w:spacing w:line="276" w:lineRule="auto"/>
              <w:rPr>
                <w:rFonts w:ascii="Arial" w:eastAsia="Arial" w:hAnsi="Arial" w:cs="Arial"/>
                <w:sz w:val="24"/>
                <w:szCs w:val="24"/>
              </w:rPr>
            </w:pPr>
          </w:p>
          <w:p w:rsidR="00877CD3" w:rsidRDefault="007241E9">
            <w:pPr>
              <w:pStyle w:val="Body"/>
              <w:spacing w:after="0" w:line="276" w:lineRule="auto"/>
            </w:pPr>
            <w:r>
              <w:rPr>
                <w:rFonts w:ascii="Arial" w:hAnsi="Arial"/>
                <w:sz w:val="24"/>
                <w:szCs w:val="24"/>
                <w:u w:val="single"/>
              </w:rPr>
              <w:t>Calaveras County</w:t>
            </w:r>
            <w:r>
              <w:rPr>
                <w:rFonts w:ascii="Arial" w:hAnsi="Arial"/>
                <w:b/>
                <w:bCs/>
                <w:sz w:val="24"/>
                <w:szCs w:val="24"/>
              </w:rPr>
              <w:t>:</w:t>
            </w:r>
            <w:r>
              <w:rPr>
                <w:rFonts w:ascii="Arial" w:hAnsi="Arial"/>
                <w:sz w:val="24"/>
                <w:szCs w:val="24"/>
              </w:rPr>
              <w:t xml:space="preserve">  No data available for percent of children who are ‘resilient;’ that is, they stay calm and in control when faced with a challenge (as reported by parent).</w:t>
            </w:r>
          </w:p>
        </w:tc>
      </w:tr>
    </w:tbl>
    <w:p w:rsidR="00877CD3" w:rsidRDefault="00877CD3">
      <w:pPr>
        <w:pStyle w:val="Body"/>
        <w:widowControl w:val="0"/>
        <w:spacing w:line="240" w:lineRule="auto"/>
        <w:rPr>
          <w:rFonts w:ascii="Arial" w:eastAsia="Arial" w:hAnsi="Arial" w:cs="Arial"/>
          <w:sz w:val="24"/>
          <w:szCs w:val="24"/>
        </w:rPr>
      </w:pPr>
    </w:p>
    <w:p w:rsidR="00877CD3" w:rsidRDefault="007241E9">
      <w:pPr>
        <w:pStyle w:val="Body"/>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877CD3" w:rsidRDefault="007241E9">
      <w:pPr>
        <w:pStyle w:val="Body"/>
        <w:spacing w:line="276" w:lineRule="auto"/>
        <w:rPr>
          <w:rFonts w:ascii="Arial" w:eastAsia="Arial" w:hAnsi="Arial" w:cs="Arial"/>
          <w:b/>
          <w:bCs/>
          <w:sz w:val="24"/>
          <w:szCs w:val="24"/>
        </w:rPr>
      </w:pPr>
      <w:r>
        <w:rPr>
          <w:rFonts w:ascii="Arial" w:hAnsi="Arial"/>
          <w:b/>
          <w:bCs/>
          <w:sz w:val="24"/>
          <w:szCs w:val="24"/>
        </w:rPr>
        <w:t>Trauma-Informed Care: The Basics</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Trauma-informed care describes a variety of approaches that acknowledge the impact of trauma.  Programs and organizations that use a trauma-informed approach may not necessarily treat the consequences of trauma directly, but instead train their staff to interact effectively with participants who have been affected.  Approaches include supporting participants’ natural coping skills and the use of appropriate behavior management techniques.  The desired outcomes are to help young people develop resilience and the ability to deal with difficulties.  These methods are increasingly used in systems and settings that involve young people and their families.  </w:t>
      </w: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Schools are a frontline for meeting children and youth with trauma, in that chronic or acute home stressors may lead to problems in attention, behavior, or actions. There are excellent programs that change a school’s focus from discipline to a trauma-informed approach, with one goal being to help children find their own inner calm or strength.  The results of implementing such programs have dramatically reduced the number student suspensions in those schools. </w:t>
      </w:r>
    </w:p>
    <w:p w:rsidR="00877CD3" w:rsidRDefault="007241E9">
      <w:pPr>
        <w:pStyle w:val="Body"/>
        <w:spacing w:line="276" w:lineRule="auto"/>
        <w:rPr>
          <w:rFonts w:ascii="Arial" w:eastAsia="Arial" w:hAnsi="Arial" w:cs="Arial"/>
          <w:sz w:val="24"/>
          <w:szCs w:val="24"/>
        </w:rPr>
      </w:pPr>
      <w:r>
        <w:rPr>
          <w:rFonts w:ascii="Arial" w:hAnsi="Arial"/>
          <w:sz w:val="24"/>
          <w:szCs w:val="24"/>
        </w:rPr>
        <w:t>An example of one very important trauma-informed approach that interfaces between the school and first-responders is the FOCUS model, where ‘</w:t>
      </w:r>
      <w:r>
        <w:rPr>
          <w:rFonts w:ascii="Arial" w:hAnsi="Arial"/>
          <w:sz w:val="24"/>
          <w:szCs w:val="24"/>
          <w:lang w:val="es-ES_tradnl"/>
        </w:rPr>
        <w:t>FOCUS</w:t>
      </w:r>
      <w:r>
        <w:rPr>
          <w:rFonts w:ascii="Arial" w:hAnsi="Arial"/>
          <w:sz w:val="24"/>
          <w:szCs w:val="24"/>
        </w:rPr>
        <w:t xml:space="preserve">’ stands for ‘Focusing on Children </w:t>
      </w:r>
      <w:proofErr w:type="gramStart"/>
      <w:r>
        <w:rPr>
          <w:rFonts w:ascii="Arial" w:hAnsi="Arial"/>
          <w:sz w:val="24"/>
          <w:szCs w:val="24"/>
        </w:rPr>
        <w:t>Under</w:t>
      </w:r>
      <w:proofErr w:type="gramEnd"/>
      <w:r>
        <w:rPr>
          <w:rFonts w:ascii="Arial" w:hAnsi="Arial"/>
          <w:sz w:val="24"/>
          <w:szCs w:val="24"/>
        </w:rPr>
        <w:t xml:space="preserve"> Stress.’  Most communities refer to the program as ‘Handle </w:t>
      </w:r>
      <w:proofErr w:type="gramStart"/>
      <w:r>
        <w:rPr>
          <w:rFonts w:ascii="Arial" w:hAnsi="Arial"/>
          <w:sz w:val="24"/>
          <w:szCs w:val="24"/>
        </w:rPr>
        <w:t>With</w:t>
      </w:r>
      <w:proofErr w:type="gramEnd"/>
      <w:r>
        <w:rPr>
          <w:rFonts w:ascii="Arial" w:hAnsi="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Fonts w:ascii="Arial" w:eastAsia="Arial" w:hAnsi="Arial" w:cs="Arial"/>
          <w:sz w:val="24"/>
          <w:szCs w:val="24"/>
          <w:vertAlign w:val="superscript"/>
        </w:rPr>
        <w:footnoteReference w:id="21"/>
      </w:r>
    </w:p>
    <w:p w:rsidR="00877CD3" w:rsidRDefault="007241E9">
      <w:pPr>
        <w:pStyle w:val="Body"/>
        <w:spacing w:before="240" w:line="276" w:lineRule="auto"/>
        <w:rPr>
          <w:rFonts w:ascii="Arial" w:eastAsia="Arial" w:hAnsi="Arial" w:cs="Arial"/>
          <w:b/>
          <w:bCs/>
          <w:sz w:val="24"/>
          <w:szCs w:val="24"/>
        </w:rPr>
      </w:pPr>
      <w:r>
        <w:rPr>
          <w:rFonts w:ascii="Arial" w:hAnsi="Arial"/>
          <w:b/>
          <w:bCs/>
          <w:sz w:val="24"/>
          <w:szCs w:val="24"/>
        </w:rPr>
        <w:t xml:space="preserve">Trauma-informed Programs Developed for Children and Families </w:t>
      </w:r>
    </w:p>
    <w:p w:rsidR="00877CD3" w:rsidRDefault="007241E9">
      <w:pPr>
        <w:pStyle w:val="Body"/>
        <w:spacing w:line="276" w:lineRule="auto"/>
        <w:rPr>
          <w:rFonts w:ascii="Arial" w:eastAsia="Arial" w:hAnsi="Arial" w:cs="Arial"/>
          <w:sz w:val="24"/>
          <w:szCs w:val="24"/>
        </w:rPr>
      </w:pPr>
      <w:r>
        <w:rPr>
          <w:rFonts w:ascii="Arial" w:hAnsi="Arial"/>
          <w:sz w:val="24"/>
          <w:szCs w:val="24"/>
        </w:rPr>
        <w:t>One of the most important things to address in discussions of trauma and childhood adversity is to ask:  what are some of the positive, prevention-oriented, or problem-solving ways that we can address these issues?  Different categories for trauma-related interventions for children have been designed for every stage of growth and development, as shown in the following figure.</w:t>
      </w:r>
    </w:p>
    <w:p w:rsidR="00877CD3" w:rsidRDefault="007241E9">
      <w:pPr>
        <w:pStyle w:val="Body"/>
        <w:spacing w:after="0"/>
        <w:rPr>
          <w:rFonts w:ascii="Arial" w:eastAsia="Arial" w:hAnsi="Arial" w:cs="Arial"/>
          <w:sz w:val="24"/>
          <w:szCs w:val="24"/>
        </w:rPr>
      </w:pPr>
      <w:r>
        <w:rPr>
          <w:noProof/>
        </w:rPr>
        <w:drawing>
          <wp:inline distT="0" distB="0" distL="0" distR="0">
            <wp:extent cx="5943600" cy="442912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21">
                      <a:extLst/>
                    </a:blip>
                    <a:stretch>
                      <a:fillRect/>
                    </a:stretch>
                  </pic:blipFill>
                  <pic:spPr>
                    <a:xfrm>
                      <a:off x="0" y="0"/>
                      <a:ext cx="5943600" cy="4429125"/>
                    </a:xfrm>
                    <a:prstGeom prst="rect">
                      <a:avLst/>
                    </a:prstGeom>
                    <a:ln w="12700" cap="flat">
                      <a:noFill/>
                      <a:miter lim="400000"/>
                    </a:ln>
                    <a:effectLst/>
                  </pic:spPr>
                </pic:pic>
              </a:graphicData>
            </a:graphic>
          </wp:inline>
        </w:drawing>
      </w:r>
    </w:p>
    <w:p w:rsidR="00877CD3" w:rsidRDefault="00877CD3">
      <w:pPr>
        <w:pStyle w:val="Body"/>
        <w:rPr>
          <w:rFonts w:ascii="Arial" w:eastAsia="Arial" w:hAnsi="Arial" w:cs="Arial"/>
          <w:sz w:val="24"/>
          <w:szCs w:val="24"/>
        </w:rPr>
      </w:pP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The next table lists specific programs developed for children and families. These examples are evidence-based practices rooted in the principles of trauma-informed care.  These programs are common in California and it is important to publicize those that are found in your community.  Often, parents may not be aware of the resources available to help them learn about parenting skills and strategies. </w:t>
      </w:r>
    </w:p>
    <w:p w:rsidR="00877CD3" w:rsidRDefault="007241E9">
      <w:pPr>
        <w:pStyle w:val="Body"/>
        <w:spacing w:before="240" w:line="276" w:lineRule="auto"/>
        <w:rPr>
          <w:rFonts w:ascii="Arial" w:eastAsia="Arial" w:hAnsi="Arial" w:cs="Arial"/>
          <w:b/>
          <w:bCs/>
          <w:sz w:val="24"/>
          <w:szCs w:val="24"/>
        </w:rPr>
      </w:pPr>
      <w:r>
        <w:rPr>
          <w:rFonts w:ascii="Arial" w:hAnsi="Arial"/>
          <w:b/>
          <w:bCs/>
          <w:sz w:val="24"/>
          <w:szCs w:val="24"/>
        </w:rPr>
        <w:t>Evidence-Based Practices for Children and Families: Some Examples</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50"/>
      </w:tblGrid>
      <w:tr w:rsidR="00877CD3">
        <w:trPr>
          <w:trHeight w:val="8142"/>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7CD3" w:rsidRDefault="007241E9">
            <w:pPr>
              <w:pStyle w:val="Body"/>
              <w:spacing w:line="276" w:lineRule="auto"/>
              <w:rPr>
                <w:rFonts w:ascii="Arial" w:eastAsia="Arial" w:hAnsi="Arial" w:cs="Arial"/>
                <w:sz w:val="24"/>
                <w:szCs w:val="24"/>
              </w:rPr>
            </w:pPr>
            <w:r>
              <w:rPr>
                <w:rFonts w:ascii="Arial" w:hAnsi="Arial"/>
                <w:b/>
                <w:bCs/>
                <w:sz w:val="24"/>
                <w:szCs w:val="24"/>
              </w:rPr>
              <w:t xml:space="preserve">40 Developmental Assets: </w:t>
            </w:r>
            <w:r>
              <w:rPr>
                <w:rFonts w:ascii="Arial" w:hAnsi="Arial"/>
                <w:sz w:val="24"/>
                <w:szCs w:val="24"/>
              </w:rPr>
              <w:t xml:space="preserve">are a set of skills, experiences, relationships and behaviors that enable young people to develop into thriving adults. The Search Institute developed many training materials focused on these ‘40 Developmental Assets.’  </w:t>
            </w:r>
          </w:p>
          <w:p w:rsidR="00877CD3" w:rsidRDefault="00877CD3">
            <w:pPr>
              <w:pStyle w:val="Body"/>
              <w:spacing w:after="0" w:line="276" w:lineRule="auto"/>
              <w:rPr>
                <w:rFonts w:ascii="Arial" w:eastAsia="Arial" w:hAnsi="Arial" w:cs="Arial"/>
                <w:b/>
                <w:bCs/>
                <w:sz w:val="24"/>
                <w:szCs w:val="24"/>
              </w:rPr>
            </w:pPr>
          </w:p>
          <w:p w:rsidR="00877CD3" w:rsidRDefault="007241E9">
            <w:pPr>
              <w:pStyle w:val="Body"/>
              <w:spacing w:after="0" w:line="276" w:lineRule="auto"/>
              <w:rPr>
                <w:rFonts w:ascii="Arial" w:eastAsia="Arial" w:hAnsi="Arial" w:cs="Arial"/>
                <w:b/>
                <w:bCs/>
                <w:sz w:val="24"/>
                <w:szCs w:val="24"/>
              </w:rPr>
            </w:pPr>
            <w:r>
              <w:rPr>
                <w:rFonts w:ascii="Arial" w:hAnsi="Arial"/>
                <w:b/>
                <w:bCs/>
                <w:sz w:val="24"/>
                <w:szCs w:val="24"/>
              </w:rPr>
              <w:t xml:space="preserve">Strengthening Families </w:t>
            </w:r>
            <w:r>
              <w:rPr>
                <w:rFonts w:ascii="Arial" w:hAnsi="Arial"/>
                <w:sz w:val="24"/>
                <w:szCs w:val="24"/>
              </w:rPr>
              <w:t>has a framework that is based on engaging families, programs and communities in building five protective factors:</w:t>
            </w:r>
          </w:p>
          <w:p w:rsidR="00877CD3" w:rsidRDefault="007241E9">
            <w:pPr>
              <w:pStyle w:val="Body"/>
              <w:numPr>
                <w:ilvl w:val="0"/>
                <w:numId w:val="38"/>
              </w:numPr>
              <w:spacing w:after="0" w:line="276" w:lineRule="auto"/>
              <w:rPr>
                <w:rFonts w:ascii="Arial" w:hAnsi="Arial"/>
                <w:sz w:val="24"/>
                <w:szCs w:val="24"/>
              </w:rPr>
            </w:pPr>
            <w:r>
              <w:rPr>
                <w:rFonts w:ascii="Arial" w:hAnsi="Arial"/>
                <w:sz w:val="24"/>
                <w:szCs w:val="24"/>
              </w:rPr>
              <w:t>Parental resilience.</w:t>
            </w:r>
          </w:p>
          <w:p w:rsidR="00877CD3" w:rsidRDefault="007241E9">
            <w:pPr>
              <w:pStyle w:val="Body"/>
              <w:numPr>
                <w:ilvl w:val="0"/>
                <w:numId w:val="38"/>
              </w:numPr>
              <w:spacing w:after="0" w:line="276" w:lineRule="auto"/>
              <w:rPr>
                <w:rFonts w:ascii="Arial" w:hAnsi="Arial"/>
                <w:sz w:val="24"/>
                <w:szCs w:val="24"/>
              </w:rPr>
            </w:pPr>
            <w:r>
              <w:rPr>
                <w:rFonts w:ascii="Arial" w:hAnsi="Arial"/>
                <w:sz w:val="24"/>
                <w:szCs w:val="24"/>
              </w:rPr>
              <w:t>Social connections.</w:t>
            </w:r>
          </w:p>
          <w:p w:rsidR="00877CD3" w:rsidRDefault="007241E9">
            <w:pPr>
              <w:pStyle w:val="Body"/>
              <w:numPr>
                <w:ilvl w:val="0"/>
                <w:numId w:val="38"/>
              </w:numPr>
              <w:spacing w:after="0" w:line="276" w:lineRule="auto"/>
              <w:rPr>
                <w:rFonts w:ascii="Arial" w:hAnsi="Arial"/>
                <w:sz w:val="24"/>
                <w:szCs w:val="24"/>
              </w:rPr>
            </w:pPr>
            <w:r>
              <w:rPr>
                <w:rFonts w:ascii="Arial" w:hAnsi="Arial"/>
                <w:sz w:val="24"/>
                <w:szCs w:val="24"/>
              </w:rPr>
              <w:t>Knowledge of parenting and child development.</w:t>
            </w:r>
          </w:p>
          <w:p w:rsidR="00877CD3" w:rsidRDefault="007241E9">
            <w:pPr>
              <w:pStyle w:val="Body"/>
              <w:numPr>
                <w:ilvl w:val="0"/>
                <w:numId w:val="38"/>
              </w:numPr>
              <w:spacing w:after="0" w:line="276" w:lineRule="auto"/>
              <w:rPr>
                <w:rFonts w:ascii="Arial" w:hAnsi="Arial"/>
                <w:sz w:val="24"/>
                <w:szCs w:val="24"/>
              </w:rPr>
            </w:pPr>
            <w:r>
              <w:rPr>
                <w:rFonts w:ascii="Arial" w:hAnsi="Arial"/>
                <w:sz w:val="24"/>
                <w:szCs w:val="24"/>
              </w:rPr>
              <w:t>Concrete support in times of need.</w:t>
            </w:r>
          </w:p>
          <w:p w:rsidR="00877CD3" w:rsidRDefault="007241E9">
            <w:pPr>
              <w:pStyle w:val="Body"/>
              <w:numPr>
                <w:ilvl w:val="0"/>
                <w:numId w:val="38"/>
              </w:numPr>
              <w:spacing w:after="0" w:line="276" w:lineRule="auto"/>
              <w:rPr>
                <w:rFonts w:ascii="Arial" w:hAnsi="Arial"/>
                <w:sz w:val="24"/>
                <w:szCs w:val="24"/>
              </w:rPr>
            </w:pPr>
            <w:r>
              <w:rPr>
                <w:rFonts w:ascii="Arial" w:hAnsi="Arial"/>
                <w:sz w:val="24"/>
                <w:szCs w:val="24"/>
              </w:rPr>
              <w:t>Social and emotional competence of children.</w:t>
            </w:r>
          </w:p>
          <w:p w:rsidR="00877CD3" w:rsidRDefault="00877CD3">
            <w:pPr>
              <w:pStyle w:val="Body"/>
              <w:spacing w:after="0" w:line="276" w:lineRule="auto"/>
              <w:rPr>
                <w:rFonts w:ascii="Arial" w:eastAsia="Arial" w:hAnsi="Arial" w:cs="Arial"/>
                <w:b/>
                <w:bCs/>
                <w:sz w:val="24"/>
                <w:szCs w:val="24"/>
              </w:rPr>
            </w:pPr>
          </w:p>
          <w:p w:rsidR="00877CD3" w:rsidRDefault="007241E9">
            <w:pPr>
              <w:pStyle w:val="Body"/>
              <w:spacing w:after="0" w:line="276" w:lineRule="auto"/>
              <w:rPr>
                <w:rFonts w:ascii="Arial" w:eastAsia="Arial" w:hAnsi="Arial" w:cs="Arial"/>
                <w:sz w:val="24"/>
                <w:szCs w:val="24"/>
              </w:rPr>
            </w:pPr>
            <w:r>
              <w:rPr>
                <w:rFonts w:ascii="Arial" w:hAnsi="Arial"/>
                <w:b/>
                <w:bCs/>
                <w:sz w:val="24"/>
                <w:szCs w:val="24"/>
              </w:rPr>
              <w:t>Help Me Grow</w:t>
            </w:r>
            <w:r>
              <w:rPr>
                <w:rFonts w:ascii="Arial" w:hAnsi="Arial"/>
                <w:sz w:val="24"/>
                <w:szCs w:val="24"/>
              </w:rPr>
              <w:t xml:space="preserve"> is a new program that will give parents the opportunity to complete a developmental assessment of their child and provide support and resources for their child if any problems are identified. </w:t>
            </w:r>
          </w:p>
          <w:p w:rsidR="00877CD3" w:rsidRDefault="00877CD3">
            <w:pPr>
              <w:pStyle w:val="Body"/>
              <w:spacing w:after="0" w:line="276" w:lineRule="auto"/>
              <w:rPr>
                <w:rFonts w:ascii="Arial" w:eastAsia="Arial" w:hAnsi="Arial" w:cs="Arial"/>
                <w:b/>
                <w:bCs/>
                <w:sz w:val="24"/>
                <w:szCs w:val="24"/>
              </w:rPr>
            </w:pPr>
          </w:p>
          <w:p w:rsidR="00877CD3" w:rsidRDefault="007241E9">
            <w:pPr>
              <w:pStyle w:val="Body"/>
              <w:spacing w:after="0" w:line="276" w:lineRule="auto"/>
              <w:rPr>
                <w:rFonts w:ascii="Arial" w:eastAsia="Arial" w:hAnsi="Arial" w:cs="Arial"/>
                <w:sz w:val="24"/>
                <w:szCs w:val="24"/>
              </w:rPr>
            </w:pPr>
            <w:r>
              <w:rPr>
                <w:rFonts w:ascii="Arial" w:hAnsi="Arial"/>
                <w:b/>
                <w:bCs/>
                <w:sz w:val="24"/>
                <w:szCs w:val="24"/>
              </w:rPr>
              <w:t xml:space="preserve">Triple P </w:t>
            </w:r>
            <w:r>
              <w:rPr>
                <w:rFonts w:ascii="Arial" w:hAnsi="Arial"/>
                <w:sz w:val="24"/>
                <w:szCs w:val="24"/>
              </w:rPr>
              <w:t xml:space="preserve">is a multi-level program for children and teenagers that provides parents with training on assertive discipline and child development. </w:t>
            </w:r>
          </w:p>
          <w:p w:rsidR="00877CD3" w:rsidRDefault="00877CD3">
            <w:pPr>
              <w:pStyle w:val="Body"/>
              <w:spacing w:after="0" w:line="276" w:lineRule="auto"/>
              <w:rPr>
                <w:rFonts w:ascii="Arial" w:eastAsia="Arial" w:hAnsi="Arial" w:cs="Arial"/>
                <w:b/>
                <w:bCs/>
                <w:sz w:val="24"/>
                <w:szCs w:val="24"/>
              </w:rPr>
            </w:pPr>
          </w:p>
          <w:p w:rsidR="00877CD3" w:rsidRDefault="007241E9">
            <w:pPr>
              <w:pStyle w:val="Body"/>
              <w:spacing w:after="0" w:line="276" w:lineRule="auto"/>
            </w:pPr>
            <w:r>
              <w:rPr>
                <w:rFonts w:ascii="Arial" w:hAnsi="Arial"/>
                <w:b/>
                <w:bCs/>
                <w:sz w:val="24"/>
                <w:szCs w:val="24"/>
              </w:rPr>
              <w:t xml:space="preserve">First 5 California </w:t>
            </w:r>
            <w:r>
              <w:rPr>
                <w:rFonts w:ascii="Arial" w:hAnsi="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877CD3" w:rsidRDefault="00877CD3">
      <w:pPr>
        <w:pStyle w:val="Body"/>
        <w:widowControl w:val="0"/>
        <w:spacing w:before="240" w:line="240" w:lineRule="auto"/>
        <w:rPr>
          <w:rFonts w:ascii="Arial" w:eastAsia="Arial" w:hAnsi="Arial" w:cs="Arial"/>
          <w:b/>
          <w:bCs/>
          <w:sz w:val="24"/>
          <w:szCs w:val="24"/>
        </w:rPr>
      </w:pPr>
    </w:p>
    <w:p w:rsidR="00877CD3" w:rsidRDefault="00877CD3">
      <w:pPr>
        <w:pStyle w:val="Body"/>
        <w:rPr>
          <w:rFonts w:ascii="Arial" w:eastAsia="Arial" w:hAnsi="Arial" w:cs="Arial"/>
        </w:rPr>
      </w:pPr>
    </w:p>
    <w:p w:rsidR="00877CD3" w:rsidRDefault="007241E9">
      <w:pPr>
        <w:pStyle w:val="Body"/>
        <w:spacing w:line="276" w:lineRule="auto"/>
        <w:rPr>
          <w:rFonts w:ascii="Arial" w:eastAsia="Arial" w:hAnsi="Arial" w:cs="Arial"/>
          <w:sz w:val="24"/>
          <w:szCs w:val="24"/>
        </w:rPr>
      </w:pPr>
      <w:r>
        <w:rPr>
          <w:rFonts w:ascii="Arial" w:hAnsi="Arial"/>
          <w:sz w:val="24"/>
          <w:szCs w:val="24"/>
        </w:rPr>
        <w:t xml:space="preserve">In conclusion, trauma-informed care promotes resilience and health for families, communities, and public health.  Resilience, in a broader sense, originates from buffers in communities and families to protect individuals from the accumulation of toxic stress due to ACEs and other types of trauma.  The long-term goal is to instill trauma-informed principles of care in </w:t>
      </w:r>
      <w:r>
        <w:rPr>
          <w:rFonts w:ascii="Arial" w:hAnsi="Arial"/>
          <w:sz w:val="24"/>
          <w:szCs w:val="24"/>
          <w:u w:val="single"/>
        </w:rPr>
        <w:t>all</w:t>
      </w:r>
      <w:r>
        <w:rPr>
          <w:rFonts w:ascii="Arial" w:hAnsi="Arial"/>
          <w:sz w:val="24"/>
          <w:szCs w:val="24"/>
        </w:rPr>
        <w:t xml:space="preserve"> systems, i.e., healthcare, social services, schools, child welfare/juvenile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877CD3" w:rsidRDefault="00877CD3">
      <w:pPr>
        <w:pStyle w:val="Body"/>
        <w:rPr>
          <w:rFonts w:ascii="Arial" w:eastAsia="Arial" w:hAnsi="Arial" w:cs="Arial"/>
          <w:b/>
          <w:bCs/>
          <w:sz w:val="24"/>
          <w:szCs w:val="24"/>
          <w:u w:val="single"/>
        </w:rPr>
      </w:pPr>
    </w:p>
    <w:p w:rsidR="00877CD3" w:rsidRDefault="007241E9">
      <w:pPr>
        <w:pStyle w:val="Body"/>
        <w:spacing w:line="276" w:lineRule="auto"/>
        <w:rPr>
          <w:rFonts w:ascii="Arial" w:eastAsia="Arial" w:hAnsi="Arial" w:cs="Arial"/>
          <w:b/>
          <w:bCs/>
          <w:sz w:val="24"/>
          <w:szCs w:val="24"/>
          <w:u w:val="single"/>
        </w:rPr>
      </w:pPr>
      <w:r>
        <w:rPr>
          <w:rFonts w:ascii="Arial" w:hAnsi="Arial"/>
          <w:b/>
          <w:bCs/>
          <w:sz w:val="24"/>
          <w:szCs w:val="24"/>
          <w:u w:val="single"/>
        </w:rPr>
        <w:t>Trauma-informed care:  Discussion questions for local boards/commissions.</w:t>
      </w:r>
    </w:p>
    <w:p w:rsidR="00877CD3" w:rsidRDefault="007241E9">
      <w:pPr>
        <w:pStyle w:val="ListParagraph"/>
        <w:numPr>
          <w:ilvl w:val="0"/>
          <w:numId w:val="39"/>
        </w:numPr>
        <w:spacing w:before="100" w:after="100"/>
        <w:rPr>
          <w:rFonts w:ascii="Arial" w:hAnsi="Arial"/>
          <w:b/>
          <w:bCs/>
          <w:sz w:val="24"/>
          <w:szCs w:val="24"/>
        </w:rPr>
      </w:pPr>
      <w:r>
        <w:rPr>
          <w:rFonts w:ascii="Arial" w:hAnsi="Arial"/>
          <w:b/>
          <w:bCs/>
          <w:sz w:val="24"/>
          <w:szCs w:val="24"/>
        </w:rPr>
        <w:t xml:space="preserve">  Has your behavioral health board/commission received information or training on trauma-informed practices and/or the need for such?  </w:t>
      </w:r>
    </w:p>
    <w:p w:rsidR="00877CD3" w:rsidRDefault="007241E9">
      <w:pPr>
        <w:pStyle w:val="ListParagraph"/>
        <w:spacing w:before="100" w:after="100"/>
        <w:rPr>
          <w:rFonts w:ascii="Arial" w:eastAsia="Arial" w:hAnsi="Arial" w:cs="Arial"/>
          <w:b/>
          <w:bCs/>
          <w:sz w:val="24"/>
          <w:szCs w:val="24"/>
        </w:rPr>
      </w:pPr>
      <w:r>
        <w:rPr>
          <w:rFonts w:ascii="Arial" w:hAnsi="Arial"/>
          <w:b/>
          <w:bCs/>
          <w:sz w:val="24"/>
          <w:szCs w:val="24"/>
        </w:rPr>
        <w:t>_____Yes   ___</w:t>
      </w:r>
      <w:proofErr w:type="spellStart"/>
      <w:r>
        <w:rPr>
          <w:rFonts w:ascii="Arial" w:hAnsi="Arial"/>
          <w:b/>
          <w:bCs/>
          <w:sz w:val="24"/>
          <w:szCs w:val="24"/>
        </w:rPr>
        <w:t>X__No</w:t>
      </w:r>
      <w:proofErr w:type="spellEnd"/>
      <w:r>
        <w:rPr>
          <w:rFonts w:ascii="Arial" w:hAnsi="Arial"/>
          <w:b/>
          <w:bCs/>
          <w:sz w:val="24"/>
          <w:szCs w:val="24"/>
        </w:rPr>
        <w:t xml:space="preserve">  </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If yes, what type of information/training was it? Please state or list briefly: ________________________.</w:t>
      </w:r>
    </w:p>
    <w:p w:rsidR="00877CD3" w:rsidRDefault="00877CD3">
      <w:pPr>
        <w:pStyle w:val="Body"/>
        <w:spacing w:before="100" w:after="100" w:line="276" w:lineRule="auto"/>
        <w:rPr>
          <w:rFonts w:ascii="Arial" w:eastAsia="Arial" w:hAnsi="Arial" w:cs="Arial"/>
          <w:b/>
          <w:bCs/>
          <w:sz w:val="24"/>
          <w:szCs w:val="24"/>
        </w:rPr>
      </w:pPr>
    </w:p>
    <w:p w:rsidR="00877CD3" w:rsidRDefault="007241E9">
      <w:pPr>
        <w:pStyle w:val="ListParagraph"/>
        <w:numPr>
          <w:ilvl w:val="0"/>
          <w:numId w:val="10"/>
        </w:numPr>
        <w:spacing w:before="100" w:after="100"/>
        <w:rPr>
          <w:rFonts w:ascii="Arial" w:hAnsi="Arial"/>
          <w:b/>
          <w:bCs/>
          <w:sz w:val="24"/>
          <w:szCs w:val="24"/>
        </w:rPr>
      </w:pPr>
      <w:r>
        <w:rPr>
          <w:rFonts w:ascii="Arial" w:hAnsi="Arial"/>
          <w:b/>
          <w:bCs/>
          <w:sz w:val="24"/>
          <w:szCs w:val="24"/>
        </w:rPr>
        <w:t xml:space="preserve">  Is your county currently implementing trauma-informed practices for youth?  _</w:t>
      </w:r>
      <w:r>
        <w:rPr>
          <w:rFonts w:ascii="Arial" w:hAnsi="Arial"/>
          <w:b/>
          <w:bCs/>
          <w:sz w:val="24"/>
          <w:szCs w:val="24"/>
          <w:u w:val="single"/>
        </w:rPr>
        <w:t>X</w:t>
      </w:r>
      <w:r>
        <w:rPr>
          <w:rFonts w:ascii="Arial" w:hAnsi="Arial"/>
          <w:b/>
          <w:bCs/>
          <w:sz w:val="24"/>
          <w:szCs w:val="24"/>
        </w:rPr>
        <w:t>_ Yes   ____ No                           For adults: _</w:t>
      </w:r>
      <w:r>
        <w:rPr>
          <w:rFonts w:ascii="Arial" w:hAnsi="Arial"/>
          <w:b/>
          <w:bCs/>
          <w:sz w:val="24"/>
          <w:szCs w:val="24"/>
          <w:u w:val="single"/>
        </w:rPr>
        <w:t>X</w:t>
      </w:r>
      <w:r>
        <w:rPr>
          <w:rFonts w:ascii="Arial" w:hAnsi="Arial"/>
          <w:b/>
          <w:bCs/>
          <w:sz w:val="24"/>
          <w:szCs w:val="24"/>
        </w:rPr>
        <w:t>_ Yes    ____ No</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If yes, what evidence-based practices for trauma-informed care are being used in your county?  Please state or list briefly:  _</w:t>
      </w:r>
      <w:r>
        <w:rPr>
          <w:rFonts w:ascii="Arial" w:hAnsi="Arial"/>
          <w:b/>
          <w:bCs/>
          <w:sz w:val="24"/>
          <w:szCs w:val="24"/>
          <w:u w:val="single"/>
        </w:rPr>
        <w:t>Seeking Safety, EMDR, TF-CBT</w:t>
      </w:r>
      <w:r>
        <w:rPr>
          <w:rFonts w:ascii="Arial" w:hAnsi="Arial"/>
          <w:b/>
          <w:bCs/>
          <w:sz w:val="24"/>
          <w:szCs w:val="24"/>
        </w:rPr>
        <w:t>___.</w:t>
      </w:r>
    </w:p>
    <w:p w:rsidR="00877CD3" w:rsidRDefault="007241E9">
      <w:pPr>
        <w:pStyle w:val="ListParagraph"/>
        <w:numPr>
          <w:ilvl w:val="0"/>
          <w:numId w:val="10"/>
        </w:numPr>
        <w:spacing w:before="100" w:after="100"/>
        <w:rPr>
          <w:rFonts w:ascii="Arial" w:hAnsi="Arial"/>
          <w:b/>
          <w:bCs/>
          <w:sz w:val="24"/>
          <w:szCs w:val="24"/>
        </w:rPr>
      </w:pPr>
      <w:r>
        <w:rPr>
          <w:rFonts w:ascii="Arial" w:hAnsi="Arial"/>
          <w:b/>
          <w:bCs/>
          <w:sz w:val="24"/>
          <w:szCs w:val="24"/>
        </w:rPr>
        <w:t xml:space="preserve">  Are you aware of service areas in your county that are </w:t>
      </w:r>
      <w:r>
        <w:rPr>
          <w:rFonts w:ascii="Arial" w:hAnsi="Arial"/>
          <w:b/>
          <w:bCs/>
          <w:sz w:val="24"/>
          <w:szCs w:val="24"/>
          <w:u w:val="single"/>
        </w:rPr>
        <w:t>not</w:t>
      </w:r>
      <w:r>
        <w:rPr>
          <w:rFonts w:ascii="Arial" w:hAnsi="Arial"/>
          <w:b/>
          <w:bCs/>
          <w:sz w:val="24"/>
          <w:szCs w:val="24"/>
        </w:rPr>
        <w:t xml:space="preserve"> using trauma-informed practices that should be doing so?  _____Yes     _</w:t>
      </w:r>
      <w:r>
        <w:rPr>
          <w:rFonts w:ascii="Arial" w:hAnsi="Arial"/>
          <w:b/>
          <w:bCs/>
          <w:sz w:val="24"/>
          <w:szCs w:val="24"/>
          <w:u w:val="single"/>
        </w:rPr>
        <w:t>X</w:t>
      </w:r>
      <w:r>
        <w:rPr>
          <w:rFonts w:ascii="Arial" w:hAnsi="Arial"/>
          <w:b/>
          <w:bCs/>
          <w:sz w:val="24"/>
          <w:szCs w:val="24"/>
        </w:rPr>
        <w:t xml:space="preserve">_ No  </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If yes, please identify those service areas briefly below.</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Schools</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First responders</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Child Welfare Services</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Juvenile Detention Facilities</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Jail (Adults)</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Other criminal justice system services, please specify: __________________.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Un-served or underserved cultural groups, please specify: 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___ Other, Please specify: ________________.</w:t>
      </w:r>
    </w:p>
    <w:p w:rsidR="00877CD3" w:rsidRDefault="00877CD3">
      <w:pPr>
        <w:pStyle w:val="Body"/>
        <w:spacing w:before="100" w:after="100" w:line="276" w:lineRule="auto"/>
        <w:rPr>
          <w:rFonts w:ascii="Arial" w:eastAsia="Arial" w:hAnsi="Arial" w:cs="Arial"/>
          <w:b/>
          <w:bCs/>
          <w:sz w:val="24"/>
          <w:szCs w:val="24"/>
        </w:rPr>
      </w:pPr>
    </w:p>
    <w:p w:rsidR="00877CD3" w:rsidRDefault="007241E9">
      <w:pPr>
        <w:pStyle w:val="ListParagraph"/>
        <w:numPr>
          <w:ilvl w:val="0"/>
          <w:numId w:val="10"/>
        </w:numPr>
        <w:spacing w:before="100" w:after="100"/>
        <w:rPr>
          <w:rFonts w:ascii="Arial" w:hAnsi="Arial"/>
          <w:b/>
          <w:bCs/>
          <w:sz w:val="24"/>
          <w:szCs w:val="24"/>
        </w:rPr>
      </w:pPr>
      <w:r>
        <w:rPr>
          <w:rFonts w:ascii="Arial" w:hAnsi="Arial"/>
          <w:b/>
          <w:bCs/>
          <w:sz w:val="24"/>
          <w:szCs w:val="24"/>
        </w:rPr>
        <w:t xml:space="preserve">  If you recommend the expansion of trauma-informed practices in your county for youth and/or adults, what are your top three priorities for services (or programs) for each age group?  </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Priorities for Children/Youth services, please state or list briefly:</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1.__</w:t>
      </w:r>
      <w:r>
        <w:rPr>
          <w:rFonts w:ascii="Arial" w:hAnsi="Arial"/>
          <w:b/>
          <w:bCs/>
          <w:sz w:val="24"/>
          <w:szCs w:val="24"/>
          <w:u w:val="single"/>
        </w:rPr>
        <w:t>More EMDR available</w:t>
      </w:r>
      <w:r>
        <w:rPr>
          <w:rFonts w:ascii="Arial" w:hAnsi="Arial"/>
          <w:b/>
          <w:bCs/>
          <w:sz w:val="24"/>
          <w:szCs w:val="24"/>
        </w:rPr>
        <w:t>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2._____________________________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3._____________________________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Priorities for Adult services, please state or list briefly:</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1.___</w:t>
      </w:r>
      <w:r>
        <w:rPr>
          <w:rFonts w:ascii="Arial" w:hAnsi="Arial"/>
          <w:b/>
          <w:bCs/>
          <w:sz w:val="24"/>
          <w:szCs w:val="24"/>
          <w:u w:val="single"/>
        </w:rPr>
        <w:t xml:space="preserve"> More EMDR available</w:t>
      </w:r>
      <w:r>
        <w:rPr>
          <w:rFonts w:ascii="Arial" w:hAnsi="Arial"/>
          <w:b/>
          <w:bCs/>
          <w:sz w:val="24"/>
          <w:szCs w:val="24"/>
        </w:rPr>
        <w:t xml:space="preserve"> 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2._____________________________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3._____________________________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Priorities for Older Adult services, please state or list briefly:</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1.___</w:t>
      </w:r>
      <w:r>
        <w:rPr>
          <w:rFonts w:ascii="Arial" w:hAnsi="Arial"/>
          <w:b/>
          <w:bCs/>
          <w:sz w:val="24"/>
          <w:szCs w:val="24"/>
          <w:u w:val="single"/>
        </w:rPr>
        <w:t xml:space="preserve"> More EMDR available</w:t>
      </w:r>
      <w:r>
        <w:rPr>
          <w:rFonts w:ascii="Arial" w:hAnsi="Arial"/>
          <w:b/>
          <w:bCs/>
          <w:sz w:val="24"/>
          <w:szCs w:val="24"/>
        </w:rPr>
        <w:t xml:space="preserve"> 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2._____________________________</w:t>
      </w:r>
    </w:p>
    <w:p w:rsidR="00877CD3" w:rsidRDefault="007241E9">
      <w:pPr>
        <w:pStyle w:val="Body"/>
        <w:spacing w:before="100" w:after="100" w:line="276" w:lineRule="auto"/>
        <w:rPr>
          <w:rFonts w:ascii="Arial" w:eastAsia="Arial" w:hAnsi="Arial" w:cs="Arial"/>
          <w:b/>
          <w:bCs/>
          <w:sz w:val="24"/>
          <w:szCs w:val="24"/>
        </w:rPr>
      </w:pPr>
      <w:r>
        <w:rPr>
          <w:rFonts w:ascii="Arial" w:hAnsi="Arial"/>
          <w:b/>
          <w:bCs/>
          <w:sz w:val="24"/>
          <w:szCs w:val="24"/>
        </w:rPr>
        <w:t>3._____________________________</w:t>
      </w:r>
    </w:p>
    <w:p w:rsidR="00877CD3" w:rsidRDefault="00877CD3">
      <w:pPr>
        <w:pStyle w:val="Body"/>
        <w:spacing w:before="100" w:after="100" w:line="276" w:lineRule="auto"/>
        <w:rPr>
          <w:rFonts w:ascii="Arial" w:eastAsia="Arial" w:hAnsi="Arial" w:cs="Arial"/>
          <w:b/>
          <w:bCs/>
          <w:sz w:val="24"/>
          <w:szCs w:val="24"/>
        </w:rPr>
      </w:pPr>
    </w:p>
    <w:p w:rsidR="00877CD3" w:rsidRDefault="00877CD3">
      <w:pPr>
        <w:pStyle w:val="Body"/>
        <w:spacing w:before="100" w:after="100" w:line="276" w:lineRule="auto"/>
        <w:ind w:left="720"/>
        <w:rPr>
          <w:rFonts w:ascii="Arial" w:eastAsia="Arial" w:hAnsi="Arial" w:cs="Arial"/>
          <w:b/>
          <w:bCs/>
          <w:sz w:val="24"/>
          <w:szCs w:val="24"/>
        </w:rPr>
      </w:pPr>
    </w:p>
    <w:p w:rsidR="00877CD3" w:rsidRDefault="007241E9">
      <w:pPr>
        <w:pStyle w:val="Body"/>
      </w:pPr>
      <w:r>
        <w:rPr>
          <w:rFonts w:ascii="Arial Unicode MS" w:hAnsi="Arial Unicode MS"/>
          <w:sz w:val="24"/>
          <w:szCs w:val="24"/>
        </w:rPr>
        <w:br w:type="page"/>
      </w:r>
    </w:p>
    <w:p w:rsidR="00877CD3" w:rsidRDefault="007241E9">
      <w:pPr>
        <w:pStyle w:val="Body"/>
        <w:rPr>
          <w:rFonts w:ascii="Arial" w:eastAsia="Arial" w:hAnsi="Arial" w:cs="Arial"/>
          <w:sz w:val="24"/>
          <w:szCs w:val="24"/>
        </w:rPr>
      </w:pPr>
      <w:r>
        <w:rPr>
          <w:rFonts w:ascii="Arial" w:hAnsi="Arial"/>
          <w:b/>
          <w:bCs/>
          <w:sz w:val="24"/>
          <w:szCs w:val="24"/>
          <w:lang w:val="da-DK"/>
        </w:rPr>
        <w:t>Appendix I.  Types of Trauma</w:t>
      </w:r>
      <w:r>
        <w:rPr>
          <w:rFonts w:ascii="Arial" w:hAnsi="Arial"/>
          <w:sz w:val="24"/>
          <w:szCs w:val="24"/>
          <w:lang w:val="it-IT"/>
        </w:rPr>
        <w:t>. (per SAMHSA).</w:t>
      </w:r>
      <w:r>
        <w:rPr>
          <w:rFonts w:ascii="Arial" w:eastAsia="Arial" w:hAnsi="Arial" w:cs="Arial"/>
          <w:sz w:val="24"/>
          <w:szCs w:val="24"/>
          <w:vertAlign w:val="superscript"/>
        </w:rPr>
        <w:footnoteReference w:id="22"/>
      </w:r>
    </w:p>
    <w:p w:rsidR="00877CD3" w:rsidRDefault="00877CD3">
      <w:pPr>
        <w:pStyle w:val="Body"/>
        <w:rPr>
          <w:rFonts w:ascii="Arial" w:eastAsia="Arial" w:hAnsi="Arial" w:cs="Arial"/>
          <w:sz w:val="24"/>
          <w:szCs w:val="24"/>
        </w:rPr>
      </w:pPr>
    </w:p>
    <w:p w:rsidR="00877CD3" w:rsidRDefault="007241E9">
      <w:pPr>
        <w:pStyle w:val="Body"/>
        <w:rPr>
          <w:rFonts w:ascii="Arial" w:eastAsia="Arial" w:hAnsi="Arial" w:cs="Arial"/>
          <w:sz w:val="24"/>
          <w:szCs w:val="24"/>
        </w:rPr>
      </w:pPr>
      <w:r>
        <w:rPr>
          <w:noProof/>
        </w:rPr>
        <w:drawing>
          <wp:inline distT="0" distB="0" distL="0" distR="0">
            <wp:extent cx="5943600" cy="3433446"/>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22">
                      <a:extLst/>
                    </a:blip>
                    <a:stretch>
                      <a:fillRect/>
                    </a:stretch>
                  </pic:blipFill>
                  <pic:spPr>
                    <a:xfrm>
                      <a:off x="0" y="0"/>
                      <a:ext cx="5943600" cy="3433446"/>
                    </a:xfrm>
                    <a:prstGeom prst="rect">
                      <a:avLst/>
                    </a:prstGeom>
                    <a:ln w="12700" cap="flat">
                      <a:noFill/>
                      <a:miter lim="400000"/>
                    </a:ln>
                    <a:effectLst/>
                  </pic:spPr>
                </pic:pic>
              </a:graphicData>
            </a:graphic>
          </wp:inline>
        </w:drawing>
      </w:r>
    </w:p>
    <w:p w:rsidR="00877CD3" w:rsidRDefault="00877CD3">
      <w:pPr>
        <w:pStyle w:val="Body"/>
        <w:rPr>
          <w:rFonts w:ascii="Arial" w:eastAsia="Arial" w:hAnsi="Arial" w:cs="Arial"/>
          <w:sz w:val="24"/>
          <w:szCs w:val="24"/>
        </w:rPr>
      </w:pPr>
    </w:p>
    <w:p w:rsidR="00877CD3" w:rsidRDefault="00877CD3">
      <w:pPr>
        <w:pStyle w:val="Body"/>
        <w:rPr>
          <w:rFonts w:ascii="Arial" w:eastAsia="Arial" w:hAnsi="Arial" w:cs="Arial"/>
          <w:sz w:val="24"/>
          <w:szCs w:val="24"/>
        </w:rPr>
      </w:pPr>
    </w:p>
    <w:p w:rsidR="00877CD3" w:rsidRDefault="007241E9">
      <w:pPr>
        <w:pStyle w:val="Body"/>
      </w:pPr>
      <w:r>
        <w:rPr>
          <w:rFonts w:ascii="Arial Unicode MS" w:hAnsi="Arial Unicode MS"/>
          <w:sz w:val="24"/>
          <w:szCs w:val="24"/>
        </w:rPr>
        <w:br w:type="page"/>
      </w:r>
    </w:p>
    <w:p w:rsidR="00877CD3" w:rsidRDefault="007241E9">
      <w:pPr>
        <w:pStyle w:val="Body"/>
        <w:rPr>
          <w:rFonts w:ascii="Arial" w:eastAsia="Arial" w:hAnsi="Arial" w:cs="Arial"/>
          <w:b/>
          <w:bCs/>
          <w:sz w:val="24"/>
          <w:szCs w:val="24"/>
        </w:rPr>
      </w:pPr>
      <w:r>
        <w:rPr>
          <w:rFonts w:ascii="Arial" w:hAnsi="Arial"/>
          <w:b/>
          <w:bCs/>
          <w:sz w:val="24"/>
          <w:szCs w:val="24"/>
          <w:lang w:val="da-DK"/>
        </w:rPr>
        <w:t>Appendix II.</w:t>
      </w:r>
    </w:p>
    <w:p w:rsidR="00877CD3" w:rsidRDefault="007241E9">
      <w:pPr>
        <w:pStyle w:val="Body"/>
        <w:rPr>
          <w:rFonts w:ascii="Arial" w:eastAsia="Arial" w:hAnsi="Arial" w:cs="Arial"/>
          <w:sz w:val="24"/>
          <w:szCs w:val="24"/>
        </w:rPr>
      </w:pPr>
      <w:r>
        <w:rPr>
          <w:rFonts w:ascii="Arial" w:hAnsi="Arial"/>
          <w:sz w:val="24"/>
          <w:szCs w:val="24"/>
        </w:rPr>
        <w:t>Examples of Trauma Screening tools</w:t>
      </w:r>
      <w:r>
        <w:rPr>
          <w:rFonts w:ascii="Arial" w:eastAsia="Arial" w:hAnsi="Arial" w:cs="Arial"/>
          <w:sz w:val="24"/>
          <w:szCs w:val="24"/>
          <w:vertAlign w:val="superscript"/>
        </w:rPr>
        <w:footnoteReference w:id="23"/>
      </w:r>
      <w:r>
        <w:rPr>
          <w:rFonts w:ascii="Arial" w:hAnsi="Arial"/>
          <w:sz w:val="24"/>
          <w:szCs w:val="24"/>
        </w:rPr>
        <w:t xml:space="preserve"> designed for specific age/ developmental groups:</w:t>
      </w:r>
    </w:p>
    <w:p w:rsidR="00877CD3" w:rsidRDefault="007241E9">
      <w:pPr>
        <w:pStyle w:val="Body"/>
        <w:rPr>
          <w:rFonts w:ascii="Arial" w:eastAsia="Arial" w:hAnsi="Arial" w:cs="Arial"/>
          <w:sz w:val="24"/>
          <w:szCs w:val="24"/>
        </w:rPr>
      </w:pPr>
      <w:r>
        <w:rPr>
          <w:noProof/>
        </w:rPr>
        <w:drawing>
          <wp:inline distT="0" distB="0" distL="0" distR="0">
            <wp:extent cx="5153025" cy="629602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23">
                      <a:extLst/>
                    </a:blip>
                    <a:stretch>
                      <a:fillRect/>
                    </a:stretch>
                  </pic:blipFill>
                  <pic:spPr>
                    <a:xfrm>
                      <a:off x="0" y="0"/>
                      <a:ext cx="5153025" cy="6296025"/>
                    </a:xfrm>
                    <a:prstGeom prst="rect">
                      <a:avLst/>
                    </a:prstGeom>
                    <a:ln w="12700" cap="flat">
                      <a:noFill/>
                      <a:miter lim="400000"/>
                    </a:ln>
                    <a:effectLst/>
                  </pic:spPr>
                </pic:pic>
              </a:graphicData>
            </a:graphic>
          </wp:inline>
        </w:drawing>
      </w:r>
    </w:p>
    <w:p w:rsidR="00877CD3" w:rsidRDefault="007241E9">
      <w:pPr>
        <w:pStyle w:val="Body"/>
      </w:pPr>
      <w:r>
        <w:rPr>
          <w:rFonts w:ascii="Arial Unicode MS" w:hAnsi="Arial Unicode MS"/>
        </w:rPr>
        <w:br w:type="page"/>
      </w:r>
    </w:p>
    <w:p w:rsidR="00877CD3" w:rsidRDefault="007241E9">
      <w:pPr>
        <w:pStyle w:val="Heading"/>
        <w:spacing w:before="0" w:line="240" w:lineRule="auto"/>
        <w:rPr>
          <w:rFonts w:ascii="Arial" w:eastAsia="Arial" w:hAnsi="Arial" w:cs="Arial"/>
          <w:color w:val="000000"/>
          <w:sz w:val="28"/>
          <w:szCs w:val="28"/>
          <w:u w:color="000000"/>
        </w:rPr>
      </w:pPr>
      <w:r>
        <w:rPr>
          <w:rFonts w:ascii="Arial" w:hAnsi="Arial"/>
          <w:color w:val="000000"/>
          <w:sz w:val="28"/>
          <w:szCs w:val="28"/>
          <w:u w:color="000000"/>
        </w:rPr>
        <w:t>QUESTIONAIRE:  How Did Your Board Complete the Data Notebook?</w:t>
      </w:r>
    </w:p>
    <w:p w:rsidR="00877CD3" w:rsidRDefault="00877CD3">
      <w:pPr>
        <w:pStyle w:val="BodyText"/>
        <w:spacing w:after="0" w:line="240" w:lineRule="auto"/>
        <w:rPr>
          <w:sz w:val="20"/>
          <w:szCs w:val="20"/>
        </w:rPr>
      </w:pPr>
    </w:p>
    <w:p w:rsidR="00877CD3" w:rsidRDefault="007241E9">
      <w:pPr>
        <w:pStyle w:val="BodyText"/>
        <w:spacing w:after="200" w:line="240" w:lineRule="auto"/>
        <w:rPr>
          <w:b/>
          <w:bCs/>
        </w:rPr>
      </w:pPr>
      <w:r>
        <w:t>Completion of your Data Notebook helps fulfill the board’s requirements for reporting to the California Behavioral Health Planning Council.  Questions below ask about operations of mental health boards, behavioral health boards or commissions, etc. Signature lines indicate review and approval to submit your Data Notebook.</w:t>
      </w:r>
    </w:p>
    <w:p w:rsidR="00877CD3" w:rsidRDefault="007241E9">
      <w:pPr>
        <w:pStyle w:val="BodyText"/>
        <w:numPr>
          <w:ilvl w:val="0"/>
          <w:numId w:val="41"/>
        </w:numPr>
        <w:spacing w:after="200" w:line="240" w:lineRule="auto"/>
      </w:pPr>
      <w:r>
        <w:rPr>
          <w:b/>
          <w:bCs/>
        </w:rPr>
        <w:t>What process was used to complete this Data Notebook?  Please check all that apply</w:t>
      </w:r>
      <w:r>
        <w:t xml:space="preserve">.    </w:t>
      </w:r>
    </w:p>
    <w:p w:rsidR="00877CD3" w:rsidRDefault="007241E9">
      <w:pPr>
        <w:pStyle w:val="Body"/>
        <w:spacing w:line="240" w:lineRule="auto"/>
        <w:ind w:left="1170" w:hanging="450"/>
        <w:rPr>
          <w:rFonts w:ascii="Arial" w:eastAsia="Arial" w:hAnsi="Arial" w:cs="Arial"/>
          <w:sz w:val="24"/>
          <w:szCs w:val="24"/>
        </w:rPr>
      </w:pPr>
      <w:r>
        <w:rPr>
          <w:rFonts w:ascii="Arial" w:hAnsi="Arial"/>
          <w:sz w:val="24"/>
          <w:szCs w:val="24"/>
        </w:rPr>
        <w:t>___ MH Board reviewed W.I.C. 5604.2 regarding the reporting roles of mental health boards and commissions.</w:t>
      </w:r>
    </w:p>
    <w:p w:rsidR="00877CD3" w:rsidRDefault="007241E9">
      <w:pPr>
        <w:pStyle w:val="BodyText"/>
        <w:spacing w:line="240" w:lineRule="auto"/>
        <w:ind w:firstLine="720"/>
        <w:rPr>
          <w:b/>
          <w:bCs/>
        </w:rPr>
      </w:pPr>
      <w:r>
        <w:t>___</w:t>
      </w:r>
      <w:r>
        <w:rPr>
          <w:u w:val="single"/>
        </w:rPr>
        <w:t xml:space="preserve"> </w:t>
      </w:r>
      <w:r>
        <w:t xml:space="preserve">MH Board completed majority of the Data Notebook </w:t>
      </w:r>
    </w:p>
    <w:p w:rsidR="00877CD3" w:rsidRDefault="007241E9">
      <w:pPr>
        <w:pStyle w:val="BodyText"/>
        <w:spacing w:line="240" w:lineRule="auto"/>
        <w:ind w:left="720"/>
        <w:rPr>
          <w:b/>
          <w:bCs/>
        </w:rPr>
      </w:pPr>
      <w:r>
        <w:rPr>
          <w:u w:val="single"/>
        </w:rPr>
        <w:t xml:space="preserve"> _X</w:t>
      </w:r>
      <w:r w:rsidR="0064634E">
        <w:rPr>
          <w:u w:val="single"/>
        </w:rPr>
        <w:t>_</w:t>
      </w:r>
      <w:r>
        <w:t>County staff and/or Director completed majority of the Data Notebook</w:t>
      </w:r>
    </w:p>
    <w:p w:rsidR="00877CD3" w:rsidRDefault="007241E9">
      <w:pPr>
        <w:pStyle w:val="BodyText"/>
        <w:spacing w:line="240" w:lineRule="auto"/>
        <w:ind w:left="720"/>
      </w:pPr>
      <w:r>
        <w:t>_</w:t>
      </w:r>
      <w:r w:rsidRPr="007241E9">
        <w:rPr>
          <w:u w:val="single"/>
        </w:rPr>
        <w:t>X</w:t>
      </w:r>
      <w:r>
        <w:t>_ Data Notebook placed on Agenda and discussed at Board meeting</w:t>
      </w:r>
    </w:p>
    <w:p w:rsidR="00877CD3" w:rsidRDefault="007241E9">
      <w:pPr>
        <w:pStyle w:val="BodyText"/>
        <w:spacing w:line="240" w:lineRule="auto"/>
        <w:ind w:left="720"/>
        <w:rPr>
          <w:b/>
          <w:bCs/>
        </w:rPr>
      </w:pPr>
      <w:r>
        <w:t>___ MH Board work group or temporary ad hoc committee worked on it</w:t>
      </w:r>
    </w:p>
    <w:p w:rsidR="00877CD3" w:rsidRDefault="007241E9">
      <w:pPr>
        <w:pStyle w:val="BodyText"/>
        <w:spacing w:line="240" w:lineRule="auto"/>
        <w:ind w:left="720"/>
      </w:pPr>
      <w:r>
        <w:t>_</w:t>
      </w:r>
      <w:r w:rsidRPr="007241E9">
        <w:rPr>
          <w:u w:val="single"/>
        </w:rPr>
        <w:t>X</w:t>
      </w:r>
      <w:r>
        <w:t xml:space="preserve">_ MH Board partnered with county staff or director </w:t>
      </w:r>
    </w:p>
    <w:p w:rsidR="00877CD3" w:rsidRDefault="007241E9">
      <w:pPr>
        <w:pStyle w:val="BodyText"/>
        <w:spacing w:line="240" w:lineRule="auto"/>
        <w:ind w:left="1170" w:hanging="450"/>
      </w:pPr>
      <w:r>
        <w:t>___ MH Board submitted a copy of the Data Notebook to the County Board of Supervisors or other designated body as part of their reporting function.</w:t>
      </w:r>
    </w:p>
    <w:p w:rsidR="00877CD3" w:rsidRDefault="007241E9">
      <w:pPr>
        <w:pStyle w:val="BodyText"/>
        <w:spacing w:line="240" w:lineRule="auto"/>
        <w:ind w:left="720"/>
      </w:pPr>
      <w:r>
        <w:t>___Other; please describe:  _______________________________________</w:t>
      </w:r>
      <w:r>
        <w:rPr>
          <w:b/>
          <w:bCs/>
        </w:rPr>
        <w:t>.</w:t>
      </w:r>
    </w:p>
    <w:p w:rsidR="00877CD3" w:rsidRDefault="00877CD3">
      <w:pPr>
        <w:pStyle w:val="BodyText"/>
        <w:spacing w:after="0" w:line="240" w:lineRule="auto"/>
        <w:rPr>
          <w:b/>
          <w:bCs/>
          <w:sz w:val="20"/>
          <w:szCs w:val="20"/>
        </w:rPr>
      </w:pPr>
    </w:p>
    <w:p w:rsidR="00877CD3" w:rsidRDefault="007241E9">
      <w:pPr>
        <w:pStyle w:val="BodyText"/>
        <w:numPr>
          <w:ilvl w:val="0"/>
          <w:numId w:val="41"/>
        </w:numPr>
        <w:spacing w:after="0" w:line="240" w:lineRule="auto"/>
        <w:rPr>
          <w:b/>
          <w:bCs/>
        </w:rPr>
      </w:pPr>
      <w:r>
        <w:rPr>
          <w:b/>
          <w:bCs/>
        </w:rPr>
        <w:t>Does your Board have designated staff to support your activities?</w:t>
      </w:r>
    </w:p>
    <w:p w:rsidR="00877CD3" w:rsidRDefault="007241E9">
      <w:pPr>
        <w:pStyle w:val="BodyText"/>
        <w:spacing w:line="240" w:lineRule="auto"/>
        <w:ind w:left="1440"/>
        <w:rPr>
          <w:b/>
          <w:bCs/>
        </w:rPr>
      </w:pPr>
      <w:proofErr w:type="spellStart"/>
      <w:r>
        <w:t>Yes__</w:t>
      </w:r>
      <w:r w:rsidRPr="007241E9">
        <w:rPr>
          <w:u w:val="single"/>
        </w:rPr>
        <w:t>X</w:t>
      </w:r>
      <w:proofErr w:type="spellEnd"/>
      <w:r>
        <w:t xml:space="preserve">     No___</w:t>
      </w:r>
    </w:p>
    <w:p w:rsidR="00877CD3" w:rsidRDefault="007241E9">
      <w:pPr>
        <w:pStyle w:val="BodyText"/>
        <w:spacing w:line="240" w:lineRule="auto"/>
        <w:ind w:left="1440"/>
        <w:rPr>
          <w:b/>
          <w:bCs/>
        </w:rPr>
      </w:pPr>
      <w:r>
        <w:t xml:space="preserve">If yes, please provide their job classification:  Administrative Support ___________________  </w:t>
      </w:r>
    </w:p>
    <w:p w:rsidR="00877CD3" w:rsidRDefault="007241E9">
      <w:pPr>
        <w:pStyle w:val="BodyText"/>
        <w:numPr>
          <w:ilvl w:val="0"/>
          <w:numId w:val="41"/>
        </w:numPr>
        <w:spacing w:before="240" w:after="200" w:line="240" w:lineRule="auto"/>
        <w:rPr>
          <w:b/>
          <w:bCs/>
        </w:rPr>
      </w:pPr>
      <w:r>
        <w:rPr>
          <w:b/>
          <w:bCs/>
        </w:rPr>
        <w:t>What is the best method for contacting this staff member or board liaison?</w:t>
      </w:r>
    </w:p>
    <w:p w:rsidR="009411C3" w:rsidRDefault="009411C3">
      <w:pPr>
        <w:rPr>
          <w:rFonts w:ascii="Arial" w:hAnsi="Arial" w:cs="Arial Unicode MS"/>
          <w:b/>
          <w:bCs/>
          <w:color w:val="000000"/>
          <w:u w:color="000000"/>
          <w14:textOutline w14:w="0" w14:cap="flat" w14:cmpd="sng" w14:algn="ctr">
            <w14:noFill/>
            <w14:prstDash w14:val="solid"/>
            <w14:bevel/>
          </w14:textOutline>
        </w:rPr>
      </w:pPr>
      <w:r>
        <w:rPr>
          <w:rFonts w:ascii="Arial" w:hAnsi="Arial"/>
          <w:b/>
          <w:bCs/>
        </w:rPr>
        <w:br w:type="page"/>
      </w:r>
    </w:p>
    <w:p w:rsidR="00877CD3" w:rsidRDefault="007241E9">
      <w:pPr>
        <w:pStyle w:val="Body"/>
        <w:jc w:val="center"/>
        <w:rPr>
          <w:rFonts w:ascii="Arial" w:eastAsia="Arial" w:hAnsi="Arial" w:cs="Arial"/>
          <w:b/>
          <w:bCs/>
          <w:sz w:val="24"/>
          <w:szCs w:val="24"/>
        </w:rPr>
      </w:pPr>
      <w:bookmarkStart w:id="0" w:name="_GoBack"/>
      <w:bookmarkEnd w:id="0"/>
      <w:r>
        <w:rPr>
          <w:rFonts w:ascii="Arial" w:hAnsi="Arial"/>
          <w:b/>
          <w:bCs/>
          <w:sz w:val="24"/>
          <w:szCs w:val="24"/>
        </w:rPr>
        <w:t xml:space="preserve">REMINDER:  Please submit this Data Notebook by October 15, 2019.  </w:t>
      </w:r>
    </w:p>
    <w:p w:rsidR="00877CD3" w:rsidRDefault="00877CD3">
      <w:pPr>
        <w:pStyle w:val="Body"/>
        <w:rPr>
          <w:rFonts w:ascii="Arial" w:eastAsia="Arial" w:hAnsi="Arial" w:cs="Arial"/>
          <w:b/>
          <w:bCs/>
          <w:sz w:val="24"/>
          <w:szCs w:val="24"/>
        </w:rPr>
      </w:pPr>
    </w:p>
    <w:p w:rsidR="00877CD3" w:rsidRDefault="007241E9">
      <w:pPr>
        <w:pStyle w:val="Body"/>
        <w:rPr>
          <w:rFonts w:ascii="Arial" w:eastAsia="Arial" w:hAnsi="Arial" w:cs="Arial"/>
          <w:sz w:val="24"/>
          <w:szCs w:val="24"/>
        </w:rPr>
      </w:pPr>
      <w:r>
        <w:rPr>
          <w:rFonts w:ascii="Arial" w:hAnsi="Arial"/>
          <w:sz w:val="24"/>
          <w:szCs w:val="24"/>
        </w:rPr>
        <w:t>Thank you for your participation in completing your Data Notebook report.</w:t>
      </w:r>
    </w:p>
    <w:p w:rsidR="00877CD3" w:rsidRDefault="007241E9">
      <w:pPr>
        <w:pStyle w:val="Body"/>
        <w:rPr>
          <w:rFonts w:ascii="Arial" w:eastAsia="Arial" w:hAnsi="Arial" w:cs="Arial"/>
          <w:sz w:val="24"/>
          <w:szCs w:val="24"/>
        </w:rPr>
      </w:pPr>
      <w:r>
        <w:rPr>
          <w:rFonts w:ascii="Arial" w:hAnsi="Arial"/>
          <w:sz w:val="24"/>
          <w:szCs w:val="24"/>
        </w:rPr>
        <w:t>Please feel free to provide feedback or recommendations you may have to improve this project for next year.  As always, we welcome your input.</w:t>
      </w:r>
    </w:p>
    <w:p w:rsidR="00877CD3" w:rsidRDefault="00877CD3">
      <w:pPr>
        <w:pStyle w:val="Body"/>
        <w:rPr>
          <w:rFonts w:ascii="Arial" w:eastAsia="Arial" w:hAnsi="Arial" w:cs="Arial"/>
          <w:sz w:val="24"/>
          <w:szCs w:val="24"/>
        </w:rPr>
      </w:pPr>
    </w:p>
    <w:p w:rsidR="00877CD3" w:rsidRDefault="007241E9">
      <w:pPr>
        <w:pStyle w:val="Body"/>
        <w:rPr>
          <w:rFonts w:ascii="Arial" w:eastAsia="Arial" w:hAnsi="Arial" w:cs="Arial"/>
          <w:b/>
          <w:bCs/>
          <w:sz w:val="24"/>
          <w:szCs w:val="24"/>
        </w:rPr>
      </w:pPr>
      <w:r>
        <w:rPr>
          <w:rFonts w:ascii="Arial" w:hAnsi="Arial"/>
          <w:b/>
          <w:bCs/>
          <w:sz w:val="24"/>
          <w:szCs w:val="24"/>
        </w:rPr>
        <w:t>Please submit your Data Notebook report by email to:</w:t>
      </w:r>
    </w:p>
    <w:p w:rsidR="00877CD3" w:rsidRDefault="009411C3">
      <w:pPr>
        <w:pStyle w:val="Body"/>
        <w:rPr>
          <w:rFonts w:ascii="Arial" w:eastAsia="Arial" w:hAnsi="Arial" w:cs="Arial"/>
          <w:b/>
          <w:bCs/>
          <w:sz w:val="24"/>
          <w:szCs w:val="24"/>
        </w:rPr>
      </w:pPr>
      <w:hyperlink r:id="rId24" w:history="1">
        <w:r w:rsidR="007241E9">
          <w:rPr>
            <w:rStyle w:val="Hyperlink5"/>
          </w:rPr>
          <w:t>DataNotebook@CMHPC.ca.gov</w:t>
        </w:r>
      </w:hyperlink>
      <w:r w:rsidR="007241E9">
        <w:rPr>
          <w:rFonts w:ascii="Arial" w:hAnsi="Arial"/>
          <w:b/>
          <w:bCs/>
          <w:sz w:val="24"/>
          <w:szCs w:val="24"/>
        </w:rPr>
        <w:t xml:space="preserve"> .</w:t>
      </w:r>
    </w:p>
    <w:p w:rsidR="00877CD3" w:rsidRDefault="00877CD3">
      <w:pPr>
        <w:pStyle w:val="Body"/>
        <w:rPr>
          <w:rFonts w:ascii="Arial" w:eastAsia="Arial" w:hAnsi="Arial" w:cs="Arial"/>
          <w:b/>
          <w:bCs/>
          <w:sz w:val="24"/>
          <w:szCs w:val="24"/>
        </w:rPr>
      </w:pPr>
    </w:p>
    <w:p w:rsidR="00877CD3" w:rsidRDefault="007241E9">
      <w:pPr>
        <w:pStyle w:val="Body"/>
        <w:rPr>
          <w:rFonts w:ascii="Arial" w:eastAsia="Arial" w:hAnsi="Arial" w:cs="Arial"/>
          <w:b/>
          <w:bCs/>
          <w:sz w:val="24"/>
          <w:szCs w:val="24"/>
        </w:rPr>
      </w:pPr>
      <w:r>
        <w:rPr>
          <w:rFonts w:ascii="Arial" w:hAnsi="Arial"/>
          <w:b/>
          <w:bCs/>
          <w:sz w:val="24"/>
          <w:szCs w:val="24"/>
        </w:rPr>
        <w:t xml:space="preserve">For information, you may contact the email address above, or telephone: </w:t>
      </w:r>
    </w:p>
    <w:p w:rsidR="00877CD3" w:rsidRDefault="007241E9">
      <w:pPr>
        <w:pStyle w:val="Body"/>
        <w:rPr>
          <w:rFonts w:ascii="Arial" w:eastAsia="Arial" w:hAnsi="Arial" w:cs="Arial"/>
          <w:b/>
          <w:bCs/>
          <w:sz w:val="24"/>
          <w:szCs w:val="24"/>
        </w:rPr>
      </w:pPr>
      <w:r>
        <w:rPr>
          <w:rFonts w:ascii="Arial" w:hAnsi="Arial"/>
          <w:b/>
          <w:bCs/>
          <w:sz w:val="24"/>
          <w:szCs w:val="24"/>
        </w:rPr>
        <w:t>(916) 327-6560</w:t>
      </w:r>
    </w:p>
    <w:p w:rsidR="00877CD3" w:rsidRDefault="00877CD3">
      <w:pPr>
        <w:pStyle w:val="Body"/>
        <w:rPr>
          <w:rFonts w:ascii="Arial" w:eastAsia="Arial" w:hAnsi="Arial" w:cs="Arial"/>
          <w:b/>
          <w:bCs/>
          <w:sz w:val="24"/>
          <w:szCs w:val="24"/>
        </w:rPr>
      </w:pPr>
    </w:p>
    <w:p w:rsidR="00877CD3" w:rsidRDefault="007241E9">
      <w:pPr>
        <w:pStyle w:val="Body"/>
        <w:rPr>
          <w:rFonts w:ascii="Arial" w:eastAsia="Arial" w:hAnsi="Arial" w:cs="Arial"/>
          <w:sz w:val="24"/>
          <w:szCs w:val="24"/>
        </w:rPr>
      </w:pPr>
      <w:r>
        <w:rPr>
          <w:rFonts w:ascii="Arial" w:hAnsi="Arial"/>
          <w:sz w:val="24"/>
          <w:szCs w:val="24"/>
        </w:rPr>
        <w:t>Or, you may contact us by postal mail to:</w:t>
      </w:r>
    </w:p>
    <w:p w:rsidR="00877CD3" w:rsidRDefault="007241E9">
      <w:pPr>
        <w:pStyle w:val="Body"/>
        <w:spacing w:after="0"/>
        <w:ind w:left="360"/>
        <w:rPr>
          <w:rFonts w:ascii="Arial" w:eastAsia="Arial" w:hAnsi="Arial" w:cs="Arial"/>
          <w:sz w:val="24"/>
          <w:szCs w:val="24"/>
        </w:rPr>
      </w:pPr>
      <w:r>
        <w:rPr>
          <w:rFonts w:ascii="Arial" w:hAnsi="Arial"/>
          <w:sz w:val="24"/>
          <w:szCs w:val="24"/>
          <w:lang w:val="nl-NL"/>
        </w:rPr>
        <w:t>Data Notebook</w:t>
      </w:r>
    </w:p>
    <w:p w:rsidR="00877CD3" w:rsidRDefault="007241E9">
      <w:pPr>
        <w:pStyle w:val="Body"/>
        <w:spacing w:after="0"/>
        <w:ind w:left="360"/>
        <w:rPr>
          <w:rFonts w:ascii="Arial" w:eastAsia="Arial" w:hAnsi="Arial" w:cs="Arial"/>
          <w:sz w:val="24"/>
          <w:szCs w:val="24"/>
        </w:rPr>
      </w:pPr>
      <w:r>
        <w:rPr>
          <w:rFonts w:ascii="Arial" w:hAnsi="Arial"/>
          <w:sz w:val="24"/>
          <w:szCs w:val="24"/>
        </w:rPr>
        <w:t>California Behavioral Health Planning Council</w:t>
      </w:r>
    </w:p>
    <w:p w:rsidR="00877CD3" w:rsidRDefault="007241E9">
      <w:pPr>
        <w:pStyle w:val="Body"/>
        <w:spacing w:after="0"/>
        <w:ind w:left="360"/>
        <w:rPr>
          <w:rFonts w:ascii="Arial" w:eastAsia="Arial" w:hAnsi="Arial" w:cs="Arial"/>
          <w:sz w:val="24"/>
          <w:szCs w:val="24"/>
        </w:rPr>
      </w:pPr>
      <w:r>
        <w:rPr>
          <w:rFonts w:ascii="Arial" w:hAnsi="Arial"/>
          <w:sz w:val="24"/>
          <w:szCs w:val="24"/>
          <w:lang w:val="it-IT"/>
        </w:rPr>
        <w:t>1501 Capitol Avenue, MS 2706</w:t>
      </w:r>
    </w:p>
    <w:p w:rsidR="00877CD3" w:rsidRDefault="007241E9">
      <w:pPr>
        <w:pStyle w:val="Body"/>
        <w:spacing w:after="0"/>
        <w:ind w:left="360"/>
        <w:rPr>
          <w:rFonts w:ascii="Arial" w:eastAsia="Arial" w:hAnsi="Arial" w:cs="Arial"/>
          <w:sz w:val="24"/>
          <w:szCs w:val="24"/>
        </w:rPr>
      </w:pPr>
      <w:r>
        <w:rPr>
          <w:rFonts w:ascii="Arial" w:hAnsi="Arial"/>
          <w:sz w:val="24"/>
          <w:szCs w:val="24"/>
        </w:rPr>
        <w:t>P.O. Box 997413</w:t>
      </w:r>
    </w:p>
    <w:p w:rsidR="00877CD3" w:rsidRDefault="007241E9">
      <w:pPr>
        <w:pStyle w:val="Body"/>
        <w:spacing w:after="0"/>
        <w:ind w:left="360"/>
        <w:rPr>
          <w:rFonts w:ascii="Arial" w:eastAsia="Arial" w:hAnsi="Arial" w:cs="Arial"/>
          <w:sz w:val="24"/>
          <w:szCs w:val="24"/>
        </w:rPr>
      </w:pPr>
      <w:r>
        <w:rPr>
          <w:rFonts w:ascii="Arial" w:hAnsi="Arial"/>
          <w:sz w:val="24"/>
          <w:szCs w:val="24"/>
          <w:lang w:val="it-IT"/>
        </w:rPr>
        <w:t>Sacramento, CA 95899-7413</w:t>
      </w:r>
    </w:p>
    <w:p w:rsidR="00877CD3" w:rsidRDefault="00877CD3">
      <w:pPr>
        <w:pStyle w:val="Body"/>
      </w:pPr>
    </w:p>
    <w:p w:rsidR="00877CD3" w:rsidRDefault="00877CD3">
      <w:pPr>
        <w:pStyle w:val="Body"/>
      </w:pPr>
    </w:p>
    <w:p w:rsidR="00877CD3" w:rsidRDefault="007241E9">
      <w:pPr>
        <w:pStyle w:val="Body"/>
        <w:jc w:val="center"/>
      </w:pPr>
      <w:r>
        <w:rPr>
          <w:noProof/>
        </w:rPr>
        <w:drawing>
          <wp:inline distT="0" distB="0" distL="0" distR="0">
            <wp:extent cx="2647950" cy="224970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25">
                      <a:extLst/>
                    </a:blip>
                    <a:stretch>
                      <a:fillRect/>
                    </a:stretch>
                  </pic:blipFill>
                  <pic:spPr>
                    <a:xfrm>
                      <a:off x="0" y="0"/>
                      <a:ext cx="2647950" cy="2249709"/>
                    </a:xfrm>
                    <a:prstGeom prst="rect">
                      <a:avLst/>
                    </a:prstGeom>
                    <a:ln w="12700" cap="flat">
                      <a:noFill/>
                      <a:miter lim="400000"/>
                    </a:ln>
                    <a:effectLst/>
                  </pic:spPr>
                </pic:pic>
              </a:graphicData>
            </a:graphic>
          </wp:inline>
        </w:drawing>
      </w:r>
    </w:p>
    <w:sectPr w:rsidR="00877CD3">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CD7" w:rsidRDefault="007241E9">
      <w:r>
        <w:separator/>
      </w:r>
    </w:p>
  </w:endnote>
  <w:endnote w:type="continuationSeparator" w:id="0">
    <w:p w:rsidR="00F33CD7" w:rsidRDefault="0072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D3" w:rsidRDefault="007241E9">
    <w:pPr>
      <w:pStyle w:val="Footer"/>
      <w:tabs>
        <w:tab w:val="clear" w:pos="9360"/>
        <w:tab w:val="right" w:pos="9340"/>
      </w:tabs>
      <w:jc w:val="center"/>
    </w:pPr>
    <w:r>
      <w:fldChar w:fldCharType="begin"/>
    </w:r>
    <w:r>
      <w:instrText xml:space="preserve"> PAGE </w:instrText>
    </w:r>
    <w:r>
      <w:fldChar w:fldCharType="separate"/>
    </w:r>
    <w:r w:rsidR="009411C3">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CD3" w:rsidRDefault="007241E9">
      <w:r>
        <w:separator/>
      </w:r>
    </w:p>
  </w:footnote>
  <w:footnote w:type="continuationSeparator" w:id="0">
    <w:p w:rsidR="00877CD3" w:rsidRDefault="007241E9">
      <w:r>
        <w:continuationSeparator/>
      </w:r>
    </w:p>
  </w:footnote>
  <w:footnote w:type="continuationNotice" w:id="1">
    <w:p w:rsidR="00877CD3" w:rsidRDefault="00877CD3"/>
  </w:footnote>
  <w:footnote w:id="2">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W.I.C. 5604.2, regarding mandated reporting roles of MH Boards and Commissions in California.</w:t>
      </w:r>
    </w:p>
  </w:footnote>
  <w:footnote w:id="3">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SAMHSA:  Substance Abuse and Mental Health Services Administration, an agency of the Department of Health and Human Services in the U.S. federal government.  For more information and reports, see </w:t>
      </w:r>
      <w:hyperlink r:id="rId1" w:history="1">
        <w:r>
          <w:rPr>
            <w:rStyle w:val="Link"/>
            <w:rFonts w:eastAsia="Arial Unicode MS" w:cs="Arial Unicode MS"/>
          </w:rPr>
          <w:t>www.SAMHSA.gov</w:t>
        </w:r>
      </w:hyperlink>
      <w:r>
        <w:rPr>
          <w:rFonts w:eastAsia="Arial Unicode MS" w:cs="Arial Unicode MS"/>
        </w:rPr>
        <w:t xml:space="preserve">.                            </w:t>
      </w:r>
    </w:p>
  </w:footnote>
  <w:footnote w:id="4">
    <w:p w:rsidR="00877CD3" w:rsidRDefault="007241E9">
      <w:pPr>
        <w:pStyle w:val="Body"/>
        <w:spacing w:after="0" w:line="300" w:lineRule="atLeast"/>
      </w:pPr>
      <w:r>
        <w:rPr>
          <w:rFonts w:ascii="Arial" w:eastAsia="Arial" w:hAnsi="Arial" w:cs="Arial"/>
          <w:sz w:val="24"/>
          <w:szCs w:val="24"/>
          <w:vertAlign w:val="superscript"/>
        </w:rPr>
        <w:footnoteRef/>
      </w:r>
      <w:r>
        <w:rPr>
          <w:rFonts w:ascii="Arial" w:hAnsi="Arial"/>
          <w:sz w:val="20"/>
          <w:szCs w:val="20"/>
        </w:rPr>
        <w:t xml:space="preserve"> </w:t>
      </w:r>
      <w:r>
        <w:rPr>
          <w:b/>
          <w:bCs/>
          <w:sz w:val="20"/>
          <w:szCs w:val="20"/>
        </w:rPr>
        <w:t xml:space="preserve">Institution for Mental Diseases (IMD) List </w:t>
      </w:r>
      <w:hyperlink r:id="rId2" w:history="1">
        <w:r>
          <w:rPr>
            <w:rStyle w:val="Hyperlink2"/>
          </w:rPr>
          <w:t>https://www.dhcs.ca.gov/services/MH/Pages/MedCCC-IMD_List.aspx</w:t>
        </w:r>
      </w:hyperlink>
      <w:r>
        <w:rPr>
          <w:color w:val="2F5496"/>
          <w:sz w:val="20"/>
          <w:szCs w:val="20"/>
          <w:u w:color="2F5496"/>
        </w:rPr>
        <w:t>.</w:t>
      </w:r>
    </w:p>
  </w:footnote>
  <w:footnote w:id="5">
    <w:p w:rsidR="00877CD3" w:rsidRDefault="007241E9">
      <w:pPr>
        <w:pStyle w:val="FootnoteText"/>
      </w:pPr>
      <w:r>
        <w:rPr>
          <w:rFonts w:ascii="Arial" w:eastAsia="Arial" w:hAnsi="Arial" w:cs="Arial"/>
          <w:b/>
          <w:bCs/>
          <w:sz w:val="24"/>
          <w:szCs w:val="24"/>
          <w:vertAlign w:val="superscript"/>
        </w:rPr>
        <w:footnoteRef/>
      </w:r>
      <w:r>
        <w:rPr>
          <w:rFonts w:eastAsia="Arial Unicode MS" w:cs="Arial Unicode MS"/>
        </w:rPr>
        <w:t xml:space="preserve"> Link at CDSS:  </w:t>
      </w:r>
      <w:hyperlink r:id="rId3" w:history="1">
        <w:r>
          <w:rPr>
            <w:rStyle w:val="Link"/>
            <w:rFonts w:eastAsia="Arial Unicode MS" w:cs="Arial Unicode MS"/>
          </w:rPr>
          <w:t>https://secure.dss.ca.gov/CareFacilitySearch/Search/AdultResidentialAndDaycare</w:t>
        </w:r>
      </w:hyperlink>
    </w:p>
  </w:footnote>
  <w:footnote w:id="6">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w:t>
      </w:r>
      <w:hyperlink r:id="rId4" w:history="1">
        <w:r>
          <w:rPr>
            <w:rStyle w:val="Link"/>
            <w:rFonts w:eastAsia="Arial Unicode MS" w:cs="Arial Unicode MS"/>
          </w:rPr>
          <w:t>www.NYTimes.com</w:t>
        </w:r>
      </w:hyperlink>
      <w:r>
        <w:rPr>
          <w:rFonts w:eastAsia="Arial Unicode MS" w:cs="Arial Unicode MS"/>
        </w:rPr>
        <w:t xml:space="preserve">, April 10, 2019. California Today:  How Large is the Bay Area’s Homeless Population? </w:t>
      </w:r>
    </w:p>
  </w:footnote>
  <w:footnote w:id="7">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w:t>
      </w:r>
      <w:hyperlink r:id="rId5" w:history="1">
        <w:r>
          <w:rPr>
            <w:rStyle w:val="Link"/>
            <w:rFonts w:eastAsia="Arial Unicode MS" w:cs="Arial Unicode MS"/>
          </w:rPr>
          <w:t>www.NYTimes.com</w:t>
        </w:r>
      </w:hyperlink>
      <w:r>
        <w:rPr>
          <w:rFonts w:eastAsia="Arial Unicode MS" w:cs="Arial Unicode MS"/>
        </w:rPr>
        <w:t>, June 5, 2019.  California Today: Homeless Populations Are Surging.  Here’s Why.</w:t>
      </w:r>
    </w:p>
  </w:footnote>
  <w:footnote w:id="8">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Your county data may be grouped with other counties, depending on the assigned group for federal “Continuum of Care” (</w:t>
      </w:r>
      <w:proofErr w:type="spellStart"/>
      <w:r>
        <w:rPr>
          <w:rFonts w:eastAsia="Arial Unicode MS" w:cs="Arial Unicode MS"/>
        </w:rPr>
        <w:t>CoC</w:t>
      </w:r>
      <w:proofErr w:type="spellEnd"/>
      <w:r>
        <w:rPr>
          <w:rFonts w:eastAsia="Arial Unicode MS" w:cs="Arial Unicode MS"/>
        </w:rPr>
        <w:t xml:space="preserve">) designation.  Example: data for the </w:t>
      </w:r>
      <w:proofErr w:type="spellStart"/>
      <w:r>
        <w:rPr>
          <w:rFonts w:eastAsia="Arial Unicode MS" w:cs="Arial Unicode MS"/>
          <w:b/>
          <w:bCs/>
        </w:rPr>
        <w:t>CoC</w:t>
      </w:r>
      <w:proofErr w:type="spellEnd"/>
      <w:r>
        <w:rPr>
          <w:rFonts w:eastAsia="Arial Unicode MS" w:cs="Arial Unicode MS"/>
          <w:b/>
          <w:bCs/>
        </w:rPr>
        <w:t xml:space="preserve"> CA-516</w:t>
      </w:r>
      <w:r>
        <w:rPr>
          <w:rFonts w:eastAsia="Arial Unicode MS" w:cs="Arial Unicode MS"/>
        </w:rPr>
        <w:t xml:space="preserve"> includes Shasta, Siskiyou, Sierra, Lassen, Plumas, Del Norte, and Modoc Counties.  The annual HUD “Point-in-Time” counts of homeless persons for all California counties are at:  </w:t>
      </w:r>
    </w:p>
    <w:p w:rsidR="00877CD3" w:rsidRDefault="009411C3">
      <w:pPr>
        <w:pStyle w:val="FootnoteText"/>
      </w:pPr>
      <w:hyperlink r:id="rId6" w:history="1">
        <w:r w:rsidR="007241E9">
          <w:rPr>
            <w:rStyle w:val="Link"/>
            <w:rFonts w:eastAsia="Arial Unicode MS" w:cs="Arial Unicode MS"/>
          </w:rPr>
          <w:t>https://www.hudexchange.info/programs/coc/coc-homeless-populations-and-subpopulations-reports/?filter_Year=2018&amp;filter_Scope=CoC&amp;filter_State=CA&amp;filter_CoC=&amp;program+Coc&amp;group=PopSub</w:t>
        </w:r>
      </w:hyperlink>
      <w:r w:rsidR="007241E9">
        <w:rPr>
          <w:rFonts w:eastAsia="Arial Unicode MS" w:cs="Arial Unicode MS"/>
        </w:rPr>
        <w:t>.</w:t>
      </w:r>
    </w:p>
  </w:footnote>
  <w:footnote w:id="9">
    <w:p w:rsidR="00877CD3" w:rsidRDefault="007241E9">
      <w:pPr>
        <w:pStyle w:val="FootnoteText"/>
      </w:pPr>
      <w:r>
        <w:rPr>
          <w:rFonts w:ascii="Arial" w:eastAsia="Arial" w:hAnsi="Arial" w:cs="Arial"/>
          <w:b/>
          <w:bCs/>
          <w:sz w:val="24"/>
          <w:szCs w:val="24"/>
          <w:vertAlign w:val="superscript"/>
        </w:rPr>
        <w:footnoteRef/>
      </w:r>
      <w:r>
        <w:rPr>
          <w:rFonts w:eastAsia="Arial Unicode MS" w:cs="Arial Unicode MS"/>
        </w:rPr>
        <w:t xml:space="preserve"> SAMHSA, Treatment Improvement Protocol (TIP) 57.</w:t>
      </w:r>
    </w:p>
  </w:footnote>
  <w:footnote w:id="10">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NSARC: National Epidemiological Survey on Alcohol and Related Conditions, 2012.</w:t>
      </w:r>
    </w:p>
  </w:footnote>
  <w:footnote w:id="11">
    <w:p w:rsidR="00877CD3" w:rsidRDefault="007241E9">
      <w:pPr>
        <w:pStyle w:val="FootnoteText"/>
      </w:pPr>
      <w:r>
        <w:rPr>
          <w:rFonts w:ascii="Arial" w:eastAsia="Arial" w:hAnsi="Arial" w:cs="Arial"/>
          <w:b/>
          <w:bCs/>
          <w:sz w:val="24"/>
          <w:szCs w:val="24"/>
          <w:vertAlign w:val="superscript"/>
        </w:rPr>
        <w:footnoteRef/>
      </w:r>
      <w:r>
        <w:rPr>
          <w:rFonts w:eastAsia="Arial Unicode MS" w:cs="Arial Unicode MS"/>
        </w:rPr>
        <w:t xml:space="preserve"> SAMHSA, TIP 57, page 47.</w:t>
      </w:r>
    </w:p>
  </w:footnote>
  <w:footnote w:id="12">
    <w:p w:rsidR="00877CD3" w:rsidRDefault="007241E9">
      <w:pPr>
        <w:pStyle w:val="Body"/>
        <w:spacing w:after="0" w:line="240" w:lineRule="auto"/>
      </w:pPr>
      <w:r>
        <w:rPr>
          <w:rFonts w:ascii="Arial" w:eastAsia="Arial" w:hAnsi="Arial" w:cs="Arial"/>
          <w:sz w:val="24"/>
          <w:szCs w:val="24"/>
          <w:vertAlign w:val="superscript"/>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877CD3" w:rsidRDefault="007241E9">
      <w:pPr>
        <w:pStyle w:val="Body"/>
        <w:spacing w:line="276" w:lineRule="auto"/>
      </w:pPr>
      <w:r>
        <w:rPr>
          <w:rFonts w:ascii="Arial" w:eastAsia="Arial" w:hAnsi="Arial" w:cs="Arial"/>
          <w:sz w:val="24"/>
          <w:szCs w:val="24"/>
          <w:vertAlign w:val="superscript"/>
        </w:rPr>
        <w:footnoteRef/>
      </w:r>
      <w:r>
        <w:t xml:space="preserve"> </w:t>
      </w:r>
      <w:r>
        <w:rPr>
          <w:sz w:val="20"/>
          <w:szCs w:val="20"/>
        </w:rPr>
        <w:t xml:space="preserve">These statewide data findings (following pages) were derived from four years of statewide data from 27,745 adults that was collected by the annual California Behavioral Risk Factor Surveillance Survey data [BRFSS, 2008-2013].  These data were reported by the Center for Youth Wellness, using analyses by the Public Health Institute. </w:t>
      </w:r>
    </w:p>
  </w:footnote>
  <w:footnote w:id="14">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Your county data may be found at:  </w:t>
      </w:r>
      <w:hyperlink r:id="rId7" w:history="1">
        <w:r>
          <w:rPr>
            <w:rStyle w:val="Link"/>
            <w:rFonts w:eastAsia="Arial Unicode MS" w:cs="Arial Unicode MS"/>
          </w:rPr>
          <w:t xml:space="preserve">https://www.kidsdata.org/ </w:t>
        </w:r>
      </w:hyperlink>
      <w:r>
        <w:rPr>
          <w:rFonts w:eastAsia="Arial Unicode MS" w:cs="Arial Unicode MS"/>
        </w:rPr>
        <w:t xml:space="preserve">. </w:t>
      </w:r>
    </w:p>
  </w:footnote>
  <w:footnote w:id="15">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These data are from BRFSS and CDC statewide data collection in California during the years 2008-2013.  The numbers are similar, but not identical, to the findings from the early studies (1998) of Drs. </w:t>
      </w:r>
      <w:proofErr w:type="spellStart"/>
      <w:r>
        <w:rPr>
          <w:rFonts w:eastAsia="Arial Unicode MS" w:cs="Arial Unicode MS"/>
        </w:rPr>
        <w:t>Felitti</w:t>
      </w:r>
      <w:proofErr w:type="spellEnd"/>
      <w:r>
        <w:rPr>
          <w:rFonts w:eastAsia="Arial Unicode MS" w:cs="Arial Unicode MS"/>
        </w:rPr>
        <w:t xml:space="preserve"> and </w:t>
      </w:r>
      <w:proofErr w:type="spellStart"/>
      <w:r>
        <w:rPr>
          <w:rFonts w:eastAsia="Arial Unicode MS" w:cs="Arial Unicode MS"/>
        </w:rPr>
        <w:t>Anda</w:t>
      </w:r>
      <w:proofErr w:type="spellEnd"/>
      <w:r>
        <w:rPr>
          <w:rFonts w:eastAsia="Arial Unicode MS" w:cs="Arial Unicode MS"/>
        </w:rPr>
        <w:t xml:space="preserve"> on San Diego area patients of Kaiser Permanente, which were cited earlier in this report.</w:t>
      </w:r>
    </w:p>
  </w:footnote>
  <w:footnote w:id="16">
    <w:p w:rsidR="00877CD3" w:rsidRDefault="007241E9">
      <w:pPr>
        <w:pStyle w:val="FootnoteText"/>
      </w:pPr>
      <w:r>
        <w:rPr>
          <w:rFonts w:ascii="Arial" w:eastAsia="Arial" w:hAnsi="Arial" w:cs="Arial"/>
          <w:b/>
          <w:bCs/>
          <w:sz w:val="24"/>
          <w:szCs w:val="24"/>
          <w:vertAlign w:val="superscript"/>
        </w:rPr>
        <w:footnoteRef/>
      </w:r>
      <w:r>
        <w:rPr>
          <w:rFonts w:eastAsia="Arial Unicode MS" w:cs="Arial Unicode MS"/>
        </w:rPr>
        <w:t xml:space="preserve"> https://www.kidsdata.org</w:t>
      </w:r>
    </w:p>
  </w:footnote>
  <w:footnote w:id="17">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National Survey of Children’s Health, 2016,</w:t>
      </w:r>
      <w:r>
        <w:rPr>
          <w:rFonts w:eastAsia="Arial Unicode MS" w:cs="Arial Unicode MS"/>
          <w:color w:val="343434"/>
          <w:u w:color="343434"/>
        </w:rPr>
        <w:t xml:space="preserve"> Data Source:</w:t>
      </w:r>
      <w:r>
        <w:rPr>
          <w:rFonts w:eastAsia="Arial Unicode MS" w:cs="Arial Unicode MS"/>
          <w:b/>
          <w:bCs/>
          <w:color w:val="343434"/>
          <w:u w:color="343434"/>
        </w:rPr>
        <w:t xml:space="preserve"> </w:t>
      </w:r>
      <w:hyperlink r:id="rId8" w:history="1">
        <w:r>
          <w:rPr>
            <w:rStyle w:val="Hyperlink3"/>
            <w:rFonts w:eastAsia="Arial Unicode MS" w:cs="Arial Unicode MS"/>
          </w:rPr>
          <w:t>Population Reference Bureau</w:t>
        </w:r>
      </w:hyperlink>
      <w:r>
        <w:rPr>
          <w:rFonts w:eastAsia="Arial Unicode MS" w:cs="Arial Unicode MS"/>
          <w:color w:val="343434"/>
          <w:u w:color="343434"/>
        </w:rPr>
        <w:t xml:space="preserve">, analysis of data from the </w:t>
      </w:r>
      <w:hyperlink r:id="rId9" w:history="1">
        <w:r>
          <w:rPr>
            <w:rStyle w:val="Hyperlink3"/>
            <w:rFonts w:eastAsia="Arial Unicode MS" w:cs="Arial Unicode MS"/>
          </w:rPr>
          <w:t>National Survey of Children's Health</w:t>
        </w:r>
      </w:hyperlink>
      <w:r>
        <w:rPr>
          <w:rFonts w:eastAsia="Arial Unicode MS" w:cs="Arial Unicode MS"/>
          <w:color w:val="343434"/>
          <w:u w:color="343434"/>
        </w:rPr>
        <w:t xml:space="preserve"> and the </w:t>
      </w:r>
      <w:hyperlink r:id="rId10" w:history="1">
        <w:r>
          <w:rPr>
            <w:rStyle w:val="Hyperlink3"/>
            <w:rFonts w:eastAsia="Arial Unicode MS" w:cs="Arial Unicode MS"/>
          </w:rPr>
          <w:t>American Community Survey</w:t>
        </w:r>
      </w:hyperlink>
      <w:r>
        <w:rPr>
          <w:rFonts w:eastAsia="Arial Unicode MS" w:cs="Arial Unicode MS"/>
          <w:color w:val="343434"/>
          <w:u w:color="343434"/>
        </w:rPr>
        <w:t xml:space="preserve"> (Mar. 2018). </w:t>
      </w:r>
    </w:p>
  </w:footnote>
  <w:footnote w:id="18">
    <w:p w:rsidR="00877CD3" w:rsidRDefault="007241E9">
      <w:pPr>
        <w:pStyle w:val="FootnoteText"/>
      </w:pPr>
      <w:r>
        <w:rPr>
          <w:rFonts w:ascii="Arial" w:eastAsia="Arial" w:hAnsi="Arial" w:cs="Arial"/>
          <w:b/>
          <w:bCs/>
          <w:sz w:val="24"/>
          <w:szCs w:val="24"/>
          <w:vertAlign w:val="superscript"/>
        </w:rPr>
        <w:footnoteRef/>
      </w:r>
      <w:r>
        <w:rPr>
          <w:rFonts w:eastAsia="Arial Unicode MS" w:cs="Arial Unicode MS"/>
        </w:rPr>
        <w:t xml:space="preserve"> Definitions and descriptions from background research material provided at </w:t>
      </w:r>
      <w:hyperlink r:id="rId11" w:history="1">
        <w:r>
          <w:rPr>
            <w:rStyle w:val="Link"/>
            <w:rFonts w:eastAsia="Arial Unicode MS" w:cs="Arial Unicode MS"/>
          </w:rPr>
          <w:t>www.KidsData.org</w:t>
        </w:r>
      </w:hyperlink>
      <w:r>
        <w:rPr>
          <w:rFonts w:eastAsia="Arial Unicode MS" w:cs="Arial Unicode MS"/>
        </w:rPr>
        <w:t>.</w:t>
      </w:r>
    </w:p>
  </w:footnote>
  <w:footnote w:id="19">
    <w:p w:rsidR="00877CD3" w:rsidRDefault="007241E9">
      <w:pPr>
        <w:pStyle w:val="Body"/>
        <w:spacing w:before="100" w:after="100" w:line="240" w:lineRule="auto"/>
      </w:pPr>
      <w:r>
        <w:rPr>
          <w:rFonts w:ascii="Arial" w:eastAsia="Arial" w:hAnsi="Arial" w:cs="Arial"/>
          <w:sz w:val="24"/>
          <w:szCs w:val="24"/>
          <w:vertAlign w:val="superscript"/>
        </w:rPr>
        <w:footnoteRef/>
      </w:r>
      <w:r>
        <w:rPr>
          <w:sz w:val="20"/>
          <w:szCs w:val="20"/>
        </w:rPr>
        <w:t xml:space="preserve"> Definition:</w:t>
      </w:r>
      <w:r>
        <w:rPr>
          <w:b/>
          <w:bCs/>
          <w:sz w:val="20"/>
          <w:szCs w:val="20"/>
        </w:rPr>
        <w:t xml:space="preserve"> </w:t>
      </w:r>
      <w:r>
        <w:rPr>
          <w:sz w:val="20"/>
          <w:szCs w:val="20"/>
        </w:rPr>
        <w:t>Estimated percentage of children ages 6-17 who are calm and in control when facing a challenge (e.g., in 2016, an estimated 52.4% of California children ages 6-17 were resilient).  Data Source:</w:t>
      </w:r>
      <w:r>
        <w:rPr>
          <w:b/>
          <w:bCs/>
          <w:sz w:val="20"/>
          <w:szCs w:val="20"/>
        </w:rPr>
        <w:t xml:space="preserve"> </w:t>
      </w:r>
      <w:hyperlink r:id="rId12" w:history="1">
        <w:r>
          <w:rPr>
            <w:rStyle w:val="Hyperlink4"/>
          </w:rPr>
          <w:t>Population Reference Bureau</w:t>
        </w:r>
      </w:hyperlink>
      <w:r>
        <w:rPr>
          <w:sz w:val="20"/>
          <w:szCs w:val="20"/>
        </w:rPr>
        <w:t xml:space="preserve">, data from the </w:t>
      </w:r>
      <w:hyperlink r:id="rId13" w:history="1">
        <w:r>
          <w:rPr>
            <w:rStyle w:val="Hyperlink4"/>
          </w:rPr>
          <w:t>National Survey of Children's Health</w:t>
        </w:r>
      </w:hyperlink>
      <w:r>
        <w:rPr>
          <w:sz w:val="20"/>
          <w:szCs w:val="20"/>
        </w:rPr>
        <w:t xml:space="preserve"> and the </w:t>
      </w:r>
      <w:hyperlink r:id="rId14" w:history="1">
        <w:r>
          <w:rPr>
            <w:rStyle w:val="Hyperlink4"/>
          </w:rPr>
          <w:t>American Community Survey</w:t>
        </w:r>
      </w:hyperlink>
      <w:r>
        <w:rPr>
          <w:sz w:val="20"/>
          <w:szCs w:val="20"/>
        </w:rPr>
        <w:t xml:space="preserve"> (Mar. 2018).</w:t>
      </w:r>
    </w:p>
  </w:footnote>
  <w:footnote w:id="20">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You may examine the data tables at the following source.  </w:t>
      </w:r>
      <w:hyperlink r:id="rId15" w:anchor="fmt=2450&amp;loc=2,127,331,171,345,357,324,369,362,360,337,364,356,217,328,354,320,339,334,365,343,367,344,366,368,265,349,361,4,273,59,370,326,341,338,350,342,359,363,340,335&amp;tf=88" w:history="1">
        <w:r>
          <w:rPr>
            <w:rStyle w:val="Hyperlink3"/>
            <w:rFonts w:eastAsia="Arial Unicode MS" w:cs="Arial Unicode MS"/>
          </w:rPr>
          <w:t>https://www.kidsdata.org/topic/1928/resilience-nsch/table#fmt=2450&amp;loc=2,127,331,171,345,357,324,369,362,360,337,364,356,217,328,354,320,339,334,365,343,367,344,366,368,265,349,361,4,273,59,370,326,341,338,350,342,359,363,340,335&amp;tf=88</w:t>
        </w:r>
      </w:hyperlink>
      <w:r>
        <w:rPr>
          <w:rFonts w:eastAsia="Arial Unicode MS" w:cs="Arial Unicode MS"/>
        </w:rPr>
        <w:t>.</w:t>
      </w:r>
    </w:p>
  </w:footnote>
  <w:footnote w:id="21">
    <w:p w:rsidR="00877CD3" w:rsidRDefault="007241E9">
      <w:pPr>
        <w:pStyle w:val="Body"/>
      </w:pPr>
      <w:r>
        <w:rPr>
          <w:rFonts w:ascii="Arial" w:eastAsia="Arial" w:hAnsi="Arial" w:cs="Arial"/>
          <w:sz w:val="24"/>
          <w:szCs w:val="24"/>
          <w:vertAlign w:val="superscript"/>
        </w:rPr>
        <w:footnoteRef/>
      </w:r>
      <w:r>
        <w:rPr>
          <w:sz w:val="20"/>
          <w:szCs w:val="20"/>
        </w:rPr>
        <w:t xml:space="preserve"> </w:t>
      </w:r>
      <w:r>
        <w:rPr>
          <w:sz w:val="20"/>
          <w:szCs w:val="20"/>
          <w:u w:val="single"/>
        </w:rPr>
        <w:t>http://www.focuscalifornia.org</w:t>
      </w:r>
    </w:p>
  </w:footnote>
  <w:footnote w:id="22">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w:t>
      </w:r>
      <w:hyperlink r:id="rId16" w:history="1">
        <w:r>
          <w:rPr>
            <w:rStyle w:val="Link"/>
            <w:rFonts w:eastAsia="Arial Unicode MS" w:cs="Arial Unicode MS"/>
          </w:rPr>
          <w:t>www.samhsa.gov</w:t>
        </w:r>
      </w:hyperlink>
      <w:r>
        <w:rPr>
          <w:rFonts w:eastAsia="Arial Unicode MS" w:cs="Arial Unicode MS"/>
        </w:rPr>
        <w:t>, Substance Abuse and Mental Health Services Administration, Treatment Improvement Protocol (TIP) 57.</w:t>
      </w:r>
    </w:p>
  </w:footnote>
  <w:footnote w:id="23">
    <w:p w:rsidR="00877CD3" w:rsidRDefault="007241E9">
      <w:pPr>
        <w:pStyle w:val="FootnoteText"/>
      </w:pPr>
      <w:r>
        <w:rPr>
          <w:rFonts w:ascii="Arial" w:eastAsia="Arial" w:hAnsi="Arial" w:cs="Arial"/>
          <w:sz w:val="24"/>
          <w:szCs w:val="24"/>
          <w:vertAlign w:val="superscript"/>
        </w:rPr>
        <w:footnoteRef/>
      </w:r>
      <w:r>
        <w:rPr>
          <w:rFonts w:eastAsia="Arial Unicode MS" w:cs="Arial Unicode MS"/>
        </w:rPr>
        <w:t xml:space="preserve"> </w:t>
      </w:r>
      <w:hyperlink r:id="rId17" w:history="1">
        <w:r>
          <w:rPr>
            <w:rStyle w:val="Link"/>
            <w:rFonts w:eastAsia="Arial Unicode MS" w:cs="Arial Unicode MS"/>
          </w:rPr>
          <w:t>www.samhsa.gov</w:t>
        </w:r>
      </w:hyperlink>
      <w:r>
        <w:rPr>
          <w:rFonts w:eastAsia="Arial Unicode MS" w:cs="Arial Unicode MS"/>
        </w:rPr>
        <w:t>, SAMHSA: Treatment Improvement Protocol (TIP) 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D3" w:rsidRDefault="00877CD3">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93D7B"/>
    <w:multiLevelType w:val="hybridMultilevel"/>
    <w:tmpl w:val="B724983C"/>
    <w:styleLink w:val="ImportedStyle5"/>
    <w:lvl w:ilvl="0" w:tplc="B928C80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06C0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CCAE6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C0A29DD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69E04C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85448E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16A5AB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ECACA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A8BA9A">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997BB6"/>
    <w:multiLevelType w:val="hybridMultilevel"/>
    <w:tmpl w:val="0AC8FEA6"/>
    <w:numStyleLink w:val="ImportedStyle2"/>
  </w:abstractNum>
  <w:abstractNum w:abstractNumId="2" w15:restartNumberingAfterBreak="0">
    <w:nsid w:val="071A2E90"/>
    <w:multiLevelType w:val="hybridMultilevel"/>
    <w:tmpl w:val="F9BAEE0E"/>
    <w:styleLink w:val="ImportedStyle1"/>
    <w:lvl w:ilvl="0" w:tplc="31B08C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D02F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7A09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2AED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92AF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CC4D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6AB8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164A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B008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A353AE"/>
    <w:multiLevelType w:val="hybridMultilevel"/>
    <w:tmpl w:val="55F62902"/>
    <w:numStyleLink w:val="ImportedStyle11"/>
  </w:abstractNum>
  <w:abstractNum w:abstractNumId="4" w15:restartNumberingAfterBreak="0">
    <w:nsid w:val="15133376"/>
    <w:multiLevelType w:val="hybridMultilevel"/>
    <w:tmpl w:val="59DA5630"/>
    <w:numStyleLink w:val="ImportedStyle17"/>
  </w:abstractNum>
  <w:abstractNum w:abstractNumId="5" w15:restartNumberingAfterBreak="0">
    <w:nsid w:val="18F523C5"/>
    <w:multiLevelType w:val="hybridMultilevel"/>
    <w:tmpl w:val="CDB65ADE"/>
    <w:styleLink w:val="ImportedStyle7"/>
    <w:lvl w:ilvl="0" w:tplc="770A5B7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7E48C30">
      <w:start w:val="1"/>
      <w:numFmt w:val="bullet"/>
      <w:lvlText w:val="•"/>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E74DEBE">
      <w:start w:val="1"/>
      <w:numFmt w:val="bullet"/>
      <w:lvlText w:val="•"/>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AE83A0A">
      <w:start w:val="1"/>
      <w:numFmt w:val="bullet"/>
      <w:lvlText w:val="•"/>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727F1E">
      <w:start w:val="1"/>
      <w:numFmt w:val="bullet"/>
      <w:lvlText w:val="•"/>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B726A6E">
      <w:start w:val="1"/>
      <w:numFmt w:val="bullet"/>
      <w:lvlText w:val="•"/>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AD6C528">
      <w:start w:val="1"/>
      <w:numFmt w:val="bullet"/>
      <w:lvlText w:val="•"/>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35E5694">
      <w:start w:val="1"/>
      <w:numFmt w:val="bullet"/>
      <w:lvlText w:val="•"/>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5E8C38">
      <w:start w:val="1"/>
      <w:numFmt w:val="bullet"/>
      <w:lvlText w:val="•"/>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9561EA6"/>
    <w:multiLevelType w:val="hybridMultilevel"/>
    <w:tmpl w:val="05BA211E"/>
    <w:styleLink w:val="ImportedStyle13"/>
    <w:lvl w:ilvl="0" w:tplc="FBA811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408B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61B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14C1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B6D2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903A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CADC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0E07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A45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CA526F"/>
    <w:multiLevelType w:val="hybridMultilevel"/>
    <w:tmpl w:val="59DA5630"/>
    <w:styleLink w:val="ImportedStyle17"/>
    <w:lvl w:ilvl="0" w:tplc="078A8D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32A5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EE0C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DE25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B818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4E2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58C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1E56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1A85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39D734E"/>
    <w:multiLevelType w:val="hybridMultilevel"/>
    <w:tmpl w:val="14F44394"/>
    <w:numStyleLink w:val="ImportedStyle6"/>
  </w:abstractNum>
  <w:abstractNum w:abstractNumId="9" w15:restartNumberingAfterBreak="0">
    <w:nsid w:val="24D81B7B"/>
    <w:multiLevelType w:val="hybridMultilevel"/>
    <w:tmpl w:val="E17E512A"/>
    <w:styleLink w:val="ImportedStyle4"/>
    <w:lvl w:ilvl="0" w:tplc="2C96F2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8CB0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0051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5C54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9A4E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C01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20D4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3A54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4A49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BF22E08"/>
    <w:multiLevelType w:val="hybridMultilevel"/>
    <w:tmpl w:val="7A847D74"/>
    <w:numStyleLink w:val="ImportedStyle9"/>
  </w:abstractNum>
  <w:abstractNum w:abstractNumId="11" w15:restartNumberingAfterBreak="0">
    <w:nsid w:val="32B74126"/>
    <w:multiLevelType w:val="hybridMultilevel"/>
    <w:tmpl w:val="14F44394"/>
    <w:styleLink w:val="ImportedStyle6"/>
    <w:lvl w:ilvl="0" w:tplc="F808F3C4">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6EB3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5C4E19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D9F2A15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12E7D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27C5E44">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D374BD9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42C38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93E1C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5931816"/>
    <w:multiLevelType w:val="hybridMultilevel"/>
    <w:tmpl w:val="F7229F74"/>
    <w:numStyleLink w:val="ImportedStyle19"/>
  </w:abstractNum>
  <w:abstractNum w:abstractNumId="13" w15:restartNumberingAfterBreak="0">
    <w:nsid w:val="36FB79C3"/>
    <w:multiLevelType w:val="hybridMultilevel"/>
    <w:tmpl w:val="CDB65ADE"/>
    <w:numStyleLink w:val="ImportedStyle7"/>
  </w:abstractNum>
  <w:abstractNum w:abstractNumId="14" w15:restartNumberingAfterBreak="0">
    <w:nsid w:val="37921AA5"/>
    <w:multiLevelType w:val="hybridMultilevel"/>
    <w:tmpl w:val="E3F83A7A"/>
    <w:styleLink w:val="ImportedStyle8"/>
    <w:lvl w:ilvl="0" w:tplc="CFB4DE7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006DFA">
      <w:start w:val="1"/>
      <w:numFmt w:val="bullet"/>
      <w:lvlText w:val="•"/>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CADBE6">
      <w:start w:val="1"/>
      <w:numFmt w:val="bullet"/>
      <w:lvlText w:val="•"/>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9E08E66">
      <w:start w:val="1"/>
      <w:numFmt w:val="bullet"/>
      <w:lvlText w:val="•"/>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B286468">
      <w:start w:val="1"/>
      <w:numFmt w:val="bullet"/>
      <w:lvlText w:val="•"/>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2D8B6DA">
      <w:start w:val="1"/>
      <w:numFmt w:val="bullet"/>
      <w:lvlText w:val="•"/>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5AAB266">
      <w:start w:val="1"/>
      <w:numFmt w:val="bullet"/>
      <w:lvlText w:val="•"/>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4366FDA">
      <w:start w:val="1"/>
      <w:numFmt w:val="bullet"/>
      <w:lvlText w:val="•"/>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F100626">
      <w:start w:val="1"/>
      <w:numFmt w:val="bullet"/>
      <w:lvlText w:val="•"/>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A43547B"/>
    <w:multiLevelType w:val="hybridMultilevel"/>
    <w:tmpl w:val="55F62902"/>
    <w:styleLink w:val="ImportedStyle11"/>
    <w:lvl w:ilvl="0" w:tplc="AD2C0F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4C4C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127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986D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FE38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805B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DA62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10EA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E41B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DE130E8"/>
    <w:multiLevelType w:val="hybridMultilevel"/>
    <w:tmpl w:val="D58AC546"/>
    <w:styleLink w:val="ImportedStyle3"/>
    <w:lvl w:ilvl="0" w:tplc="8514CF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9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7E41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4063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20AF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C88A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5CF0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3C43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2E5B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EC41341"/>
    <w:multiLevelType w:val="hybridMultilevel"/>
    <w:tmpl w:val="F9BAEE0E"/>
    <w:numStyleLink w:val="ImportedStyle1"/>
  </w:abstractNum>
  <w:abstractNum w:abstractNumId="18" w15:restartNumberingAfterBreak="0">
    <w:nsid w:val="3FD76927"/>
    <w:multiLevelType w:val="hybridMultilevel"/>
    <w:tmpl w:val="83C6A88A"/>
    <w:styleLink w:val="ImportedStyle15"/>
    <w:lvl w:ilvl="0" w:tplc="2402E9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CE72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5A24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78EC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2C82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0008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BA18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2AF0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C0B0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15D5037"/>
    <w:multiLevelType w:val="hybridMultilevel"/>
    <w:tmpl w:val="0AC8FEA6"/>
    <w:styleLink w:val="ImportedStyle2"/>
    <w:lvl w:ilvl="0" w:tplc="EAAA28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0409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9476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F4C4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DEC1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0071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F898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649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D018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3612487"/>
    <w:multiLevelType w:val="hybridMultilevel"/>
    <w:tmpl w:val="158A9BC2"/>
    <w:numStyleLink w:val="ImportedStyle14"/>
  </w:abstractNum>
  <w:abstractNum w:abstractNumId="21" w15:restartNumberingAfterBreak="0">
    <w:nsid w:val="45227EAB"/>
    <w:multiLevelType w:val="hybridMultilevel"/>
    <w:tmpl w:val="E17E512A"/>
    <w:numStyleLink w:val="ImportedStyle4"/>
  </w:abstractNum>
  <w:abstractNum w:abstractNumId="22" w15:restartNumberingAfterBreak="0">
    <w:nsid w:val="48D85D27"/>
    <w:multiLevelType w:val="hybridMultilevel"/>
    <w:tmpl w:val="5496560E"/>
    <w:numStyleLink w:val="ImportedStyle10"/>
  </w:abstractNum>
  <w:abstractNum w:abstractNumId="23" w15:restartNumberingAfterBreak="0">
    <w:nsid w:val="49A20469"/>
    <w:multiLevelType w:val="hybridMultilevel"/>
    <w:tmpl w:val="2DD48488"/>
    <w:numStyleLink w:val="ImportedStyle12"/>
  </w:abstractNum>
  <w:abstractNum w:abstractNumId="24" w15:restartNumberingAfterBreak="0">
    <w:nsid w:val="4C312E41"/>
    <w:multiLevelType w:val="hybridMultilevel"/>
    <w:tmpl w:val="05BA211E"/>
    <w:numStyleLink w:val="ImportedStyle13"/>
  </w:abstractNum>
  <w:abstractNum w:abstractNumId="25" w15:restartNumberingAfterBreak="0">
    <w:nsid w:val="4CD12CF7"/>
    <w:multiLevelType w:val="hybridMultilevel"/>
    <w:tmpl w:val="7A847D74"/>
    <w:styleLink w:val="ImportedStyle9"/>
    <w:lvl w:ilvl="0" w:tplc="5DD4F5B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B8AF1E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CF62D10">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DCE9AE2">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B7CCC7E">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676A97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238D6E4">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97C0BC2">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FEAE890">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E973BB1"/>
    <w:multiLevelType w:val="hybridMultilevel"/>
    <w:tmpl w:val="5C06BC8E"/>
    <w:lvl w:ilvl="0" w:tplc="394449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582A35C">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43AC0D6">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0E6A490">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FA24B94">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544F4CC">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53255A6">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028C3F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9A16B4">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FDF6838"/>
    <w:multiLevelType w:val="hybridMultilevel"/>
    <w:tmpl w:val="65C81186"/>
    <w:numStyleLink w:val="ImportedStyle16"/>
  </w:abstractNum>
  <w:abstractNum w:abstractNumId="28" w15:restartNumberingAfterBreak="0">
    <w:nsid w:val="581908ED"/>
    <w:multiLevelType w:val="hybridMultilevel"/>
    <w:tmpl w:val="E3F83A7A"/>
    <w:numStyleLink w:val="ImportedStyle8"/>
  </w:abstractNum>
  <w:abstractNum w:abstractNumId="29" w15:restartNumberingAfterBreak="0">
    <w:nsid w:val="5979344C"/>
    <w:multiLevelType w:val="hybridMultilevel"/>
    <w:tmpl w:val="F7229F74"/>
    <w:styleLink w:val="ImportedStyle19"/>
    <w:lvl w:ilvl="0" w:tplc="B4CA51A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44D2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90AF00">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8C0ED6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7CC9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48395E">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D585C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8251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8CEC15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2467142"/>
    <w:multiLevelType w:val="hybridMultilevel"/>
    <w:tmpl w:val="B724983C"/>
    <w:numStyleLink w:val="ImportedStyle5"/>
  </w:abstractNum>
  <w:abstractNum w:abstractNumId="31" w15:restartNumberingAfterBreak="0">
    <w:nsid w:val="65182539"/>
    <w:multiLevelType w:val="hybridMultilevel"/>
    <w:tmpl w:val="5496560E"/>
    <w:styleLink w:val="ImportedStyle10"/>
    <w:lvl w:ilvl="0" w:tplc="D2CEAA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060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326D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ABC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94A4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F2A1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8ED5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CE05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1CA6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8BD607C"/>
    <w:multiLevelType w:val="hybridMultilevel"/>
    <w:tmpl w:val="65C81186"/>
    <w:styleLink w:val="ImportedStyle16"/>
    <w:lvl w:ilvl="0" w:tplc="BEF8D3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BC95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78FB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2272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4022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6C0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E64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4E31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4A3F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9D30AF2"/>
    <w:multiLevelType w:val="hybridMultilevel"/>
    <w:tmpl w:val="83C6A88A"/>
    <w:numStyleLink w:val="ImportedStyle15"/>
  </w:abstractNum>
  <w:abstractNum w:abstractNumId="34" w15:restartNumberingAfterBreak="0">
    <w:nsid w:val="7239389D"/>
    <w:multiLevelType w:val="hybridMultilevel"/>
    <w:tmpl w:val="2DD48488"/>
    <w:styleLink w:val="ImportedStyle12"/>
    <w:lvl w:ilvl="0" w:tplc="BF8A99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46A7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C52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C432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D47D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7AD1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BABB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200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2481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2F61CC1"/>
    <w:multiLevelType w:val="hybridMultilevel"/>
    <w:tmpl w:val="D58AC546"/>
    <w:numStyleLink w:val="ImportedStyle3"/>
  </w:abstractNum>
  <w:abstractNum w:abstractNumId="36" w15:restartNumberingAfterBreak="0">
    <w:nsid w:val="7EEB56EA"/>
    <w:multiLevelType w:val="hybridMultilevel"/>
    <w:tmpl w:val="158A9BC2"/>
    <w:styleLink w:val="ImportedStyle14"/>
    <w:lvl w:ilvl="0" w:tplc="ED989D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46CB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56C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2CB4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3436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0E61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EC88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8407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14A8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7"/>
  </w:num>
  <w:num w:numId="3">
    <w:abstractNumId w:val="19"/>
  </w:num>
  <w:num w:numId="4">
    <w:abstractNumId w:val="1"/>
  </w:num>
  <w:num w:numId="5">
    <w:abstractNumId w:val="16"/>
  </w:num>
  <w:num w:numId="6">
    <w:abstractNumId w:val="35"/>
  </w:num>
  <w:num w:numId="7">
    <w:abstractNumId w:val="9"/>
  </w:num>
  <w:num w:numId="8">
    <w:abstractNumId w:val="21"/>
  </w:num>
  <w:num w:numId="9">
    <w:abstractNumId w:val="0"/>
  </w:num>
  <w:num w:numId="10">
    <w:abstractNumId w:val="30"/>
  </w:num>
  <w:num w:numId="11">
    <w:abstractNumId w:val="30"/>
    <w:lvlOverride w:ilvl="0">
      <w:startOverride w:val="7"/>
    </w:lvlOverride>
  </w:num>
  <w:num w:numId="12">
    <w:abstractNumId w:val="11"/>
  </w:num>
  <w:num w:numId="13">
    <w:abstractNumId w:val="8"/>
  </w:num>
  <w:num w:numId="14">
    <w:abstractNumId w:val="30"/>
    <w:lvlOverride w:ilvl="0">
      <w:startOverride w:val="8"/>
    </w:lvlOverride>
  </w:num>
  <w:num w:numId="15">
    <w:abstractNumId w:val="30"/>
    <w:lvlOverride w:ilvl="0">
      <w:lvl w:ilvl="0" w:tplc="E0081E28">
        <w:start w:val="1"/>
        <w:numFmt w:val="decimal"/>
        <w:lvlText w:val="%1)"/>
        <w:lvlJc w:val="left"/>
        <w:pPr>
          <w:ind w:left="90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F6E4C0">
        <w:start w:val="1"/>
        <w:numFmt w:val="lowerLetter"/>
        <w:lvlText w:val="%2."/>
        <w:lvlJc w:val="left"/>
        <w:pPr>
          <w:ind w:left="162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CFCC590">
        <w:start w:val="1"/>
        <w:numFmt w:val="lowerRoman"/>
        <w:lvlText w:val="%3."/>
        <w:lvlJc w:val="left"/>
        <w:pPr>
          <w:ind w:left="234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FCEEE80">
        <w:start w:val="1"/>
        <w:numFmt w:val="decimal"/>
        <w:lvlText w:val="%4."/>
        <w:lvlJc w:val="left"/>
        <w:pPr>
          <w:ind w:left="306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CF20BAE">
        <w:start w:val="1"/>
        <w:numFmt w:val="lowerLetter"/>
        <w:lvlText w:val="%5."/>
        <w:lvlJc w:val="left"/>
        <w:pPr>
          <w:ind w:left="378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C3AEE40">
        <w:start w:val="1"/>
        <w:numFmt w:val="lowerRoman"/>
        <w:lvlText w:val="%6."/>
        <w:lvlJc w:val="left"/>
        <w:pPr>
          <w:ind w:left="450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51C3714">
        <w:start w:val="1"/>
        <w:numFmt w:val="decimal"/>
        <w:lvlText w:val="%7."/>
        <w:lvlJc w:val="left"/>
        <w:pPr>
          <w:ind w:left="522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803E712A">
        <w:start w:val="1"/>
        <w:numFmt w:val="lowerLetter"/>
        <w:lvlText w:val="%8."/>
        <w:lvlJc w:val="left"/>
        <w:pPr>
          <w:ind w:left="594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50CA2B6">
        <w:start w:val="1"/>
        <w:numFmt w:val="lowerRoman"/>
        <w:lvlText w:val="%9."/>
        <w:lvlJc w:val="left"/>
        <w:pPr>
          <w:ind w:left="666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5"/>
  </w:num>
  <w:num w:numId="17">
    <w:abstractNumId w:val="13"/>
  </w:num>
  <w:num w:numId="18">
    <w:abstractNumId w:val="14"/>
  </w:num>
  <w:num w:numId="19">
    <w:abstractNumId w:val="28"/>
  </w:num>
  <w:num w:numId="20">
    <w:abstractNumId w:val="25"/>
  </w:num>
  <w:num w:numId="21">
    <w:abstractNumId w:val="10"/>
  </w:num>
  <w:num w:numId="22">
    <w:abstractNumId w:val="31"/>
  </w:num>
  <w:num w:numId="23">
    <w:abstractNumId w:val="22"/>
  </w:num>
  <w:num w:numId="24">
    <w:abstractNumId w:val="15"/>
  </w:num>
  <w:num w:numId="25">
    <w:abstractNumId w:val="3"/>
  </w:num>
  <w:num w:numId="26">
    <w:abstractNumId w:val="34"/>
  </w:num>
  <w:num w:numId="27">
    <w:abstractNumId w:val="23"/>
  </w:num>
  <w:num w:numId="28">
    <w:abstractNumId w:val="6"/>
  </w:num>
  <w:num w:numId="29">
    <w:abstractNumId w:val="24"/>
  </w:num>
  <w:num w:numId="30">
    <w:abstractNumId w:val="36"/>
  </w:num>
  <w:num w:numId="31">
    <w:abstractNumId w:val="20"/>
  </w:num>
  <w:num w:numId="32">
    <w:abstractNumId w:val="18"/>
  </w:num>
  <w:num w:numId="33">
    <w:abstractNumId w:val="33"/>
  </w:num>
  <w:num w:numId="34">
    <w:abstractNumId w:val="32"/>
  </w:num>
  <w:num w:numId="35">
    <w:abstractNumId w:val="27"/>
  </w:num>
  <w:num w:numId="36">
    <w:abstractNumId w:val="7"/>
  </w:num>
  <w:num w:numId="37">
    <w:abstractNumId w:val="4"/>
  </w:num>
  <w:num w:numId="38">
    <w:abstractNumId w:val="26"/>
  </w:num>
  <w:num w:numId="39">
    <w:abstractNumId w:val="30"/>
    <w:lvlOverride w:ilvl="0">
      <w:startOverride w:val="12"/>
    </w:lvlOverride>
  </w:num>
  <w:num w:numId="40">
    <w:abstractNumId w:val="29"/>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CD3"/>
    <w:rsid w:val="0064634E"/>
    <w:rsid w:val="007241E9"/>
    <w:rsid w:val="00877CD3"/>
    <w:rsid w:val="009411C3"/>
    <w:rsid w:val="00F33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F484A0-C6F7-443C-B363-D642A4D32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styleId="Title">
    <w:name w:val="Title"/>
    <w:next w:val="Body"/>
    <w:pPr>
      <w:spacing w:after="200" w:line="276" w:lineRule="auto"/>
      <w:jc w:val="center"/>
    </w:pPr>
    <w:rPr>
      <w:rFonts w:ascii="Bodoni MT Black" w:eastAsia="Bodoni MT Black" w:hAnsi="Bodoni MT Black" w:cs="Bodoni MT Black"/>
      <w:b/>
      <w:bCs/>
      <w:smallCaps/>
      <w:color w:val="000000"/>
      <w:sz w:val="40"/>
      <w:szCs w:val="40"/>
      <w:u w:color="000000"/>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odyText">
    <w:name w:val="Body Text"/>
    <w:pPr>
      <w:spacing w:after="120" w:line="276" w:lineRule="auto"/>
    </w:pPr>
    <w:rPr>
      <w:rFonts w:ascii="Arial" w:hAnsi="Arial" w:cs="Arial Unicode MS"/>
      <w:color w:val="000000"/>
      <w:sz w:val="24"/>
      <w:szCs w:val="24"/>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sz w:val="24"/>
      <w:szCs w:val="24"/>
      <w:u w:val="single" w:color="0000FF"/>
    </w:rPr>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FootnoteText">
    <w:name w:val="footnote text"/>
    <w:rPr>
      <w:rFonts w:ascii="Calibri" w:eastAsia="Calibri" w:hAnsi="Calibri" w:cs="Calibri"/>
      <w:color w:val="000000"/>
      <w:u w:color="000000"/>
    </w:rPr>
  </w:style>
  <w:style w:type="character" w:customStyle="1" w:styleId="Hyperlink1">
    <w:name w:val="Hyperlink.1"/>
    <w:basedOn w:val="Link"/>
    <w:rPr>
      <w:rFonts w:ascii="Arial" w:eastAsia="Arial" w:hAnsi="Arial" w:cs="Arial"/>
      <w:outline w:val="0"/>
      <w:color w:val="0000FF"/>
      <w:sz w:val="24"/>
      <w:szCs w:val="24"/>
      <w:u w:val="single" w:color="0000FF"/>
    </w:rPr>
  </w:style>
  <w:style w:type="character" w:customStyle="1" w:styleId="Hyperlink2">
    <w:name w:val="Hyperlink.2"/>
    <w:basedOn w:val="Link"/>
    <w:rPr>
      <w:outline w:val="0"/>
      <w:color w:val="034990"/>
      <w:sz w:val="20"/>
      <w:szCs w:val="20"/>
      <w:u w:val="single" w:color="034990"/>
      <w:lang w:val="en-US"/>
    </w:rPr>
  </w:style>
  <w:style w:type="paragraph" w:styleId="NoSpacing">
    <w:name w:val="No Spacing"/>
    <w:rPr>
      <w:rFonts w:ascii="Calibri" w:hAnsi="Calibri" w:cs="Arial Unicode MS"/>
      <w:color w:val="000000"/>
      <w:sz w:val="22"/>
      <w:szCs w:val="22"/>
      <w:u w:color="000000"/>
    </w:rPr>
  </w:style>
  <w:style w:type="numbering" w:customStyle="1" w:styleId="ImportedStyle5">
    <w:name w:val="Imported Style 5"/>
    <w:pPr>
      <w:numPr>
        <w:numId w:val="9"/>
      </w:numPr>
    </w:pPr>
  </w:style>
  <w:style w:type="numbering" w:customStyle="1" w:styleId="ImportedStyle6">
    <w:name w:val="Imported Style 6"/>
    <w:pPr>
      <w:numPr>
        <w:numId w:val="12"/>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numbering" w:customStyle="1" w:styleId="ImportedStyle9">
    <w:name w:val="Imported Style 9"/>
    <w:pPr>
      <w:numPr>
        <w:numId w:val="20"/>
      </w:numPr>
    </w:pPr>
  </w:style>
  <w:style w:type="numbering" w:customStyle="1" w:styleId="ImportedStyle10">
    <w:name w:val="Imported Style 10"/>
    <w:pPr>
      <w:numPr>
        <w:numId w:val="22"/>
      </w:numPr>
    </w:pPr>
  </w:style>
  <w:style w:type="numbering" w:customStyle="1" w:styleId="ImportedStyle11">
    <w:name w:val="Imported Style 11"/>
    <w:pPr>
      <w:numPr>
        <w:numId w:val="24"/>
      </w:numPr>
    </w:pPr>
  </w:style>
  <w:style w:type="numbering" w:customStyle="1" w:styleId="ImportedStyle12">
    <w:name w:val="Imported Style 12"/>
    <w:pPr>
      <w:numPr>
        <w:numId w:val="26"/>
      </w:numPr>
    </w:pPr>
  </w:style>
  <w:style w:type="numbering" w:customStyle="1" w:styleId="ImportedStyle13">
    <w:name w:val="Imported Style 13"/>
    <w:pPr>
      <w:numPr>
        <w:numId w:val="28"/>
      </w:numPr>
    </w:pPr>
  </w:style>
  <w:style w:type="numbering" w:customStyle="1" w:styleId="ImportedStyle14">
    <w:name w:val="Imported Style 14"/>
    <w:pPr>
      <w:numPr>
        <w:numId w:val="30"/>
      </w:numPr>
    </w:pPr>
  </w:style>
  <w:style w:type="numbering" w:customStyle="1" w:styleId="ImportedStyle15">
    <w:name w:val="Imported Style 15"/>
    <w:pPr>
      <w:numPr>
        <w:numId w:val="32"/>
      </w:numPr>
    </w:pPr>
  </w:style>
  <w:style w:type="numbering" w:customStyle="1" w:styleId="ImportedStyle16">
    <w:name w:val="Imported Style 16"/>
    <w:pPr>
      <w:numPr>
        <w:numId w:val="34"/>
      </w:numPr>
    </w:pPr>
  </w:style>
  <w:style w:type="numbering" w:customStyle="1" w:styleId="ImportedStyle17">
    <w:name w:val="Imported Style 17"/>
    <w:pPr>
      <w:numPr>
        <w:numId w:val="36"/>
      </w:numPr>
    </w:pPr>
  </w:style>
  <w:style w:type="character" w:customStyle="1" w:styleId="Hyperlink3">
    <w:name w:val="Hyperlink.3"/>
    <w:basedOn w:val="Link"/>
    <w:rPr>
      <w:rFonts w:ascii="Calibri" w:eastAsia="Calibri" w:hAnsi="Calibri" w:cs="Calibri"/>
      <w:outline w:val="0"/>
      <w:color w:val="0000FF"/>
      <w:u w:val="single" w:color="0000FF"/>
    </w:rPr>
  </w:style>
  <w:style w:type="character" w:customStyle="1" w:styleId="Hyperlink4">
    <w:name w:val="Hyperlink.4"/>
    <w:basedOn w:val="Link"/>
    <w:rPr>
      <w:outline w:val="0"/>
      <w:color w:val="0000FF"/>
      <w:sz w:val="20"/>
      <w:szCs w:val="20"/>
      <w:u w:val="single" w:color="0000FF"/>
      <w:lang w:val="en-US"/>
    </w:rPr>
  </w:style>
  <w:style w:type="paragraph" w:customStyle="1" w:styleId="Heading">
    <w:name w:val="Heading"/>
    <w:next w:val="Body"/>
    <w:pPr>
      <w:keepNext/>
      <w:keepLines/>
      <w:spacing w:before="240" w:line="276" w:lineRule="auto"/>
      <w:outlineLvl w:val="0"/>
    </w:pPr>
    <w:rPr>
      <w:rFonts w:ascii="Calibri" w:hAnsi="Calibri" w:cs="Arial Unicode MS"/>
      <w:color w:val="2E74B5"/>
      <w:sz w:val="32"/>
      <w:szCs w:val="32"/>
      <w:u w:color="2E74B5"/>
      <w14:textOutline w14:w="0" w14:cap="flat" w14:cmpd="sng" w14:algn="ctr">
        <w14:noFill/>
        <w14:prstDash w14:val="solid"/>
        <w14:bevel/>
      </w14:textOutline>
    </w:rPr>
  </w:style>
  <w:style w:type="numbering" w:customStyle="1" w:styleId="ImportedStyle19">
    <w:name w:val="Imported Style 19"/>
    <w:pPr>
      <w:numPr>
        <w:numId w:val="40"/>
      </w:numPr>
    </w:pPr>
  </w:style>
  <w:style w:type="character" w:customStyle="1" w:styleId="Hyperlink5">
    <w:name w:val="Hyperlink.5"/>
    <w:basedOn w:val="Link"/>
    <w:rPr>
      <w:rFonts w:ascii="Arial" w:eastAsia="Arial" w:hAnsi="Arial" w:cs="Arial"/>
      <w:b/>
      <w:bCs/>
      <w:outline w:val="0"/>
      <w:color w:val="0000FF"/>
      <w:sz w:val="24"/>
      <w:szCs w:val="24"/>
      <w:u w:val="single" w:color="0000FF"/>
    </w:rPr>
  </w:style>
  <w:style w:type="paragraph" w:styleId="BalloonText">
    <w:name w:val="Balloon Text"/>
    <w:basedOn w:val="Normal"/>
    <w:link w:val="BalloonTextChar"/>
    <w:uiPriority w:val="99"/>
    <w:semiHidden/>
    <w:unhideWhenUsed/>
    <w:rsid w:val="00646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253A%252F%252Fsecure.dss.ca.gov%252FCareFacilitySearch%252FSearch%252FAdultResidentialAndDaycare&amp;data=02%257C01%257CLinda.Dickerson%2540cbhpc.dhcs.ca.gov%257C949ede1f79cf465b50b908d6f8f736cb%257C265c2dcd2a6e43aab2e826421a8c8526%257C0%257C0%257C636970137989082238&amp;sdata=lFi0loCR2Wkbg3rCOnFxwHjmvZH5IfqsvGHo7HEFEFQ%253D&amp;reserved=0" TargetMode="External"/><Relationship Id="rId7" Type="http://schemas.openxmlformats.org/officeDocument/2006/relationships/hyperlink" Target="https://www.kidsdata.org/%25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Bodoni MT Black"/>
        <a:ea typeface="Bodoni MT Black"/>
        <a:cs typeface="Bodoni MT Black"/>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32</Pages>
  <Words>6790</Words>
  <Characters>38705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Molnar</dc:creator>
  <cp:lastModifiedBy>Theresa Comstock</cp:lastModifiedBy>
  <cp:revision>4</cp:revision>
  <cp:lastPrinted>2020-01-23T17:36:00Z</cp:lastPrinted>
  <dcterms:created xsi:type="dcterms:W3CDTF">2020-01-22T22:49:00Z</dcterms:created>
  <dcterms:modified xsi:type="dcterms:W3CDTF">2021-01-19T19:16:00Z</dcterms:modified>
</cp:coreProperties>
</file>