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A3" w:rsidRPr="009610A3" w:rsidRDefault="009610A3" w:rsidP="009610A3">
      <w:pPr>
        <w:pStyle w:val="NormalWeb"/>
        <w:shd w:val="clear" w:color="auto" w:fill="FFFFFF"/>
        <w:spacing w:before="0" w:beforeAutospacing="0" w:after="0" w:afterAutospacing="0"/>
        <w:jc w:val="center"/>
        <w:textAlignment w:val="baseline"/>
        <w:rPr>
          <w:rFonts w:ascii="Garamond" w:hAnsi="Garamond"/>
          <w:b/>
          <w:i/>
          <w:color w:val="000000"/>
        </w:rPr>
      </w:pPr>
      <w:r w:rsidRPr="009610A3">
        <w:rPr>
          <w:rFonts w:ascii="Garamond" w:hAnsi="Garamond"/>
          <w:b/>
          <w:color w:val="000000"/>
        </w:rPr>
        <w:t xml:space="preserve">CA Behavioral Health Planning Council Duties </w:t>
      </w:r>
      <w:r w:rsidRPr="009610A3">
        <w:rPr>
          <w:rFonts w:ascii="Garamond" w:hAnsi="Garamond"/>
          <w:b/>
          <w:i/>
          <w:color w:val="000000"/>
        </w:rPr>
        <w:t>CA WIC 5772</w:t>
      </w:r>
    </w:p>
    <w:p w:rsidR="009610A3" w:rsidRDefault="009610A3" w:rsidP="005162D6">
      <w:pPr>
        <w:pStyle w:val="NormalWeb"/>
        <w:shd w:val="clear" w:color="auto" w:fill="FFFFFF"/>
        <w:spacing w:before="0" w:beforeAutospacing="0" w:after="0" w:afterAutospacing="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0" w:afterAutospacing="0"/>
        <w:textAlignment w:val="baseline"/>
        <w:rPr>
          <w:rFonts w:ascii="Garamond" w:hAnsi="Garamond"/>
          <w:color w:val="000000"/>
        </w:rPr>
      </w:pPr>
      <w:r w:rsidRPr="005162D6">
        <w:rPr>
          <w:rFonts w:ascii="Garamond" w:hAnsi="Garamond"/>
          <w:color w:val="000000"/>
        </w:rPr>
        <w:t>The California </w:t>
      </w:r>
      <w:r w:rsidRPr="005162D6">
        <w:rPr>
          <w:rStyle w:val="added-material"/>
          <w:rFonts w:ascii="Garamond" w:hAnsi="Garamond"/>
          <w:color w:val="000000"/>
          <w:bdr w:val="none" w:sz="0" w:space="0" w:color="auto" w:frame="1"/>
        </w:rPr>
        <w:t>Behavioral</w:t>
      </w:r>
      <w:r w:rsidRPr="005162D6">
        <w:rPr>
          <w:rFonts w:ascii="Garamond" w:hAnsi="Garamond"/>
          <w:color w:val="000000"/>
        </w:rPr>
        <w:t> Health Planning Council shall have the powers and authority necessary to carry out the duties imposed upon it by this chapter, including, but not limited to, the following:</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(a)</w:t>
      </w:r>
      <w:r>
        <w:rPr>
          <w:rFonts w:ascii="Garamond" w:hAnsi="Garamond"/>
          <w:color w:val="000000"/>
        </w:rPr>
        <w:tab/>
      </w:r>
      <w:r w:rsidRPr="005162D6">
        <w:rPr>
          <w:rFonts w:ascii="Garamond" w:hAnsi="Garamond"/>
          <w:color w:val="000000"/>
        </w:rPr>
        <w:t>To advocate for effective, quality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programs.</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(b)</w:t>
      </w:r>
      <w:r>
        <w:rPr>
          <w:rFonts w:ascii="Garamond" w:hAnsi="Garamond"/>
          <w:color w:val="000000"/>
        </w:rPr>
        <w:tab/>
      </w:r>
      <w:r w:rsidRPr="005162D6">
        <w:rPr>
          <w:rFonts w:ascii="Garamond" w:hAnsi="Garamond"/>
          <w:color w:val="000000"/>
        </w:rPr>
        <w:t>To review, assess, and make recommendations regarding all components of California's mental health </w:t>
      </w:r>
      <w:r w:rsidRPr="005162D6">
        <w:rPr>
          <w:rStyle w:val="added-material"/>
          <w:rFonts w:ascii="Garamond" w:hAnsi="Garamond"/>
          <w:color w:val="000000"/>
          <w:bdr w:val="none" w:sz="0" w:space="0" w:color="auto" w:frame="1"/>
        </w:rPr>
        <w:t>and substance use disorder systems</w:t>
      </w:r>
      <w:r w:rsidRPr="005162D6">
        <w:rPr>
          <w:rFonts w:ascii="Garamond" w:hAnsi="Garamond"/>
          <w:color w:val="000000"/>
        </w:rPr>
        <w:t xml:space="preserve">, and to report as necessary to the Legislature, the State Department of Health Care Services, </w:t>
      </w:r>
      <w:r w:rsidRPr="009610A3">
        <w:rPr>
          <w:rFonts w:ascii="Garamond" w:hAnsi="Garamond"/>
          <w:color w:val="000000"/>
          <w:highlight w:val="yellow"/>
        </w:rPr>
        <w:t>local boards</w:t>
      </w:r>
      <w:r w:rsidRPr="005162D6">
        <w:rPr>
          <w:rFonts w:ascii="Garamond" w:hAnsi="Garamond"/>
          <w:color w:val="000000"/>
        </w:rPr>
        <w:t>, and local programs.</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(c)</w:t>
      </w:r>
      <w:r>
        <w:rPr>
          <w:rFonts w:ascii="Garamond" w:hAnsi="Garamond"/>
          <w:color w:val="000000"/>
        </w:rPr>
        <w:tab/>
      </w:r>
      <w:r w:rsidRPr="005162D6">
        <w:rPr>
          <w:rFonts w:ascii="Garamond" w:hAnsi="Garamond"/>
          <w:color w:val="000000"/>
        </w:rPr>
        <w:t>To review program performance in delivering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services by annually reviewing performance outcome data as follows:</w:t>
      </w:r>
    </w:p>
    <w:p w:rsidR="005162D6" w:rsidRPr="005162D6" w:rsidRDefault="005162D6" w:rsidP="005162D6">
      <w:pPr>
        <w:pStyle w:val="NormalWeb"/>
        <w:numPr>
          <w:ilvl w:val="0"/>
          <w:numId w:val="1"/>
        </w:numPr>
        <w:shd w:val="clear" w:color="auto" w:fill="FFFFFF"/>
        <w:spacing w:before="0" w:beforeAutospacing="0" w:after="150" w:afterAutospacing="0"/>
        <w:textAlignment w:val="baseline"/>
        <w:rPr>
          <w:rFonts w:ascii="Garamond" w:hAnsi="Garamond"/>
          <w:color w:val="000000"/>
        </w:rPr>
      </w:pPr>
      <w:r w:rsidRPr="005162D6">
        <w:rPr>
          <w:rFonts w:ascii="Garamond" w:hAnsi="Garamond"/>
          <w:color w:val="000000"/>
        </w:rPr>
        <w:t>To review and approve the performance outcome measures.</w:t>
      </w:r>
    </w:p>
    <w:p w:rsidR="005162D6" w:rsidRDefault="005162D6" w:rsidP="005162D6">
      <w:pPr>
        <w:pStyle w:val="NormalWeb"/>
        <w:numPr>
          <w:ilvl w:val="0"/>
          <w:numId w:val="1"/>
        </w:numPr>
        <w:shd w:val="clear" w:color="auto" w:fill="FFFFFF"/>
        <w:spacing w:before="0" w:beforeAutospacing="0" w:after="0" w:afterAutospacing="0"/>
        <w:textAlignment w:val="baseline"/>
        <w:rPr>
          <w:rFonts w:ascii="Garamond" w:hAnsi="Garamond"/>
          <w:color w:val="000000"/>
        </w:rPr>
      </w:pPr>
      <w:r w:rsidRPr="005162D6">
        <w:rPr>
          <w:rFonts w:ascii="Garamond" w:hAnsi="Garamond"/>
          <w:color w:val="000000"/>
        </w:rPr>
        <w:t>To review the performance of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programs based on performance outcome data and other reports from the State Department of Health Care Services and other sources.</w:t>
      </w:r>
    </w:p>
    <w:p w:rsidR="009610A3" w:rsidRPr="005162D6" w:rsidRDefault="009610A3" w:rsidP="009610A3">
      <w:pPr>
        <w:pStyle w:val="NormalWeb"/>
        <w:shd w:val="clear" w:color="auto" w:fill="FFFFFF"/>
        <w:spacing w:before="0" w:beforeAutospacing="0" w:after="0" w:afterAutospacing="0"/>
        <w:ind w:left="1440"/>
        <w:textAlignment w:val="baseline"/>
        <w:rPr>
          <w:rFonts w:ascii="Garamond" w:hAnsi="Garamond"/>
          <w:color w:val="000000"/>
        </w:rPr>
      </w:pPr>
    </w:p>
    <w:p w:rsidR="005162D6" w:rsidRPr="005162D6" w:rsidRDefault="005162D6" w:rsidP="005162D6">
      <w:pPr>
        <w:pStyle w:val="NormalWeb"/>
        <w:numPr>
          <w:ilvl w:val="0"/>
          <w:numId w:val="1"/>
        </w:numPr>
        <w:shd w:val="clear" w:color="auto" w:fill="FFFFFF"/>
        <w:spacing w:before="0" w:beforeAutospacing="0" w:after="150" w:afterAutospacing="0"/>
        <w:textAlignment w:val="baseline"/>
        <w:rPr>
          <w:rFonts w:ascii="Garamond" w:hAnsi="Garamond"/>
          <w:color w:val="000000"/>
        </w:rPr>
      </w:pPr>
      <w:r w:rsidRPr="005162D6">
        <w:rPr>
          <w:rFonts w:ascii="Garamond" w:hAnsi="Garamond"/>
          <w:color w:val="000000"/>
        </w:rPr>
        <w:t xml:space="preserve">To report findings and recommendations on the performance of programs annually to the Legislature, the State Department of Health Care Services, and the </w:t>
      </w:r>
      <w:r w:rsidRPr="009610A3">
        <w:rPr>
          <w:rFonts w:ascii="Garamond" w:hAnsi="Garamond"/>
          <w:color w:val="000000"/>
          <w:highlight w:val="yellow"/>
        </w:rPr>
        <w:t>local boards</w:t>
      </w:r>
      <w:r w:rsidRPr="005162D6">
        <w:rPr>
          <w:rFonts w:ascii="Garamond" w:hAnsi="Garamond"/>
          <w:color w:val="000000"/>
        </w:rPr>
        <w:t>, and to post those findings and recommendations annually on its Internet Web site.</w:t>
      </w:r>
    </w:p>
    <w:p w:rsidR="005162D6" w:rsidRPr="005162D6" w:rsidRDefault="005162D6" w:rsidP="005162D6">
      <w:pPr>
        <w:pStyle w:val="NormalWeb"/>
        <w:numPr>
          <w:ilvl w:val="0"/>
          <w:numId w:val="1"/>
        </w:numPr>
        <w:shd w:val="clear" w:color="auto" w:fill="FFFFFF"/>
        <w:spacing w:before="0" w:beforeAutospacing="0" w:after="150" w:afterAutospacing="0"/>
        <w:textAlignment w:val="baseline"/>
        <w:rPr>
          <w:rFonts w:ascii="Garamond" w:hAnsi="Garamond"/>
          <w:color w:val="000000"/>
        </w:rPr>
      </w:pPr>
      <w:r w:rsidRPr="005162D6">
        <w:rPr>
          <w:rFonts w:ascii="Garamond" w:hAnsi="Garamond"/>
          <w:color w:val="000000"/>
        </w:rPr>
        <w:t xml:space="preserve">To identify successful programs for recommendation and for consideration of replication in other areas. </w:t>
      </w:r>
      <w:r w:rsidRPr="005162D6">
        <w:rPr>
          <w:rFonts w:ascii="Garamond" w:hAnsi="Garamond"/>
          <w:color w:val="000000"/>
        </w:rPr>
        <w:t> </w:t>
      </w:r>
      <w:r w:rsidRPr="005162D6">
        <w:rPr>
          <w:rFonts w:ascii="Garamond" w:hAnsi="Garamond"/>
          <w:color w:val="000000"/>
        </w:rPr>
        <w:t>As data and technology are available, identify programs experiencing difficulties.</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(d)</w:t>
      </w:r>
      <w:r>
        <w:rPr>
          <w:rFonts w:ascii="Garamond" w:hAnsi="Garamond"/>
          <w:color w:val="000000"/>
        </w:rPr>
        <w:tab/>
      </w:r>
      <w:r w:rsidRPr="005162D6">
        <w:rPr>
          <w:rFonts w:ascii="Garamond" w:hAnsi="Garamond"/>
          <w:color w:val="000000"/>
        </w:rPr>
        <w:t>When appropriate, make a finding pursuant to </w:t>
      </w:r>
      <w:hyperlink r:id="rId5" w:tgtFrame="_blank" w:tooltip="Section 5655" w:history="1">
        <w:r w:rsidRPr="005162D6">
          <w:rPr>
            <w:rStyle w:val="Hyperlink"/>
            <w:rFonts w:ascii="Garamond" w:hAnsi="Garamond"/>
            <w:color w:val="006699"/>
            <w:bdr w:val="none" w:sz="0" w:space="0" w:color="auto" w:frame="1"/>
          </w:rPr>
          <w:t>Section 5655</w:t>
        </w:r>
      </w:hyperlink>
      <w:r w:rsidRPr="005162D6">
        <w:rPr>
          <w:rStyle w:val="cite"/>
          <w:rFonts w:ascii="Garamond" w:hAnsi="Garamond"/>
          <w:color w:val="000000"/>
          <w:bdr w:val="none" w:sz="0" w:space="0" w:color="auto" w:frame="1"/>
        </w:rPr>
        <w:t> </w:t>
      </w:r>
      <w:r w:rsidRPr="005162D6">
        <w:rPr>
          <w:rFonts w:ascii="Garamond" w:hAnsi="Garamond"/>
          <w:color w:val="000000"/>
        </w:rPr>
        <w:t>that a county's performance </w:t>
      </w:r>
      <w:r w:rsidRPr="005162D6">
        <w:rPr>
          <w:rStyle w:val="added-material"/>
          <w:rFonts w:ascii="Garamond" w:hAnsi="Garamond"/>
          <w:color w:val="000000"/>
          <w:bdr w:val="none" w:sz="0" w:space="0" w:color="auto" w:frame="1"/>
        </w:rPr>
        <w:t>in delivering mental health services</w:t>
      </w:r>
      <w:r w:rsidRPr="005162D6">
        <w:rPr>
          <w:rFonts w:ascii="Garamond" w:hAnsi="Garamond"/>
          <w:color w:val="000000"/>
        </w:rPr>
        <w:t xml:space="preserve"> is failing in a substantive manner. </w:t>
      </w:r>
      <w:r w:rsidRPr="005162D6">
        <w:rPr>
          <w:rFonts w:ascii="Garamond" w:hAnsi="Garamond"/>
          <w:color w:val="000000"/>
        </w:rPr>
        <w:t> </w:t>
      </w:r>
      <w:r w:rsidRPr="005162D6">
        <w:rPr>
          <w:rFonts w:ascii="Garamond" w:hAnsi="Garamond"/>
          <w:color w:val="000000"/>
        </w:rPr>
        <w:t>The State Department of Health Care Services shall investigate and review the finding, and report the action taken to the Legislature.</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(e)</w:t>
      </w:r>
      <w:r>
        <w:rPr>
          <w:rFonts w:ascii="Garamond" w:hAnsi="Garamond"/>
          <w:color w:val="000000"/>
        </w:rPr>
        <w:tab/>
      </w:r>
      <w:r w:rsidRPr="005162D6">
        <w:rPr>
          <w:rFonts w:ascii="Garamond" w:hAnsi="Garamond"/>
          <w:color w:val="000000"/>
        </w:rPr>
        <w:t xml:space="preserve">To advise the Legislature, the State Department of Health Care Services, and </w:t>
      </w:r>
      <w:r w:rsidRPr="009610A3">
        <w:rPr>
          <w:rFonts w:ascii="Garamond" w:hAnsi="Garamond"/>
          <w:color w:val="000000"/>
          <w:highlight w:val="yellow"/>
        </w:rPr>
        <w:t>county boards</w:t>
      </w:r>
      <w:r w:rsidRPr="005162D6">
        <w:rPr>
          <w:rFonts w:ascii="Garamond" w:hAnsi="Garamond"/>
          <w:color w:val="000000"/>
        </w:rPr>
        <w:t xml:space="preserve"> on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issues and the policies and priorities that this state should be pursuing in developing its mental health </w:t>
      </w:r>
      <w:r w:rsidRPr="005162D6">
        <w:rPr>
          <w:rStyle w:val="added-material"/>
          <w:rFonts w:ascii="Garamond" w:hAnsi="Garamond"/>
          <w:color w:val="000000"/>
          <w:bdr w:val="none" w:sz="0" w:space="0" w:color="auto" w:frame="1"/>
        </w:rPr>
        <w:t>and substance use disorder health systems</w:t>
      </w:r>
      <w:r w:rsidRPr="005162D6">
        <w:rPr>
          <w:rFonts w:ascii="Garamond" w:hAnsi="Garamond"/>
          <w:color w:val="000000"/>
        </w:rPr>
        <w:t>.</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150" w:afterAutospacing="0"/>
        <w:ind w:left="450" w:hanging="450"/>
        <w:textAlignment w:val="baseline"/>
        <w:rPr>
          <w:rFonts w:ascii="Garamond" w:hAnsi="Garamond"/>
          <w:color w:val="000000"/>
        </w:rPr>
      </w:pPr>
      <w:r w:rsidRPr="005162D6">
        <w:rPr>
          <w:rFonts w:ascii="Garamond" w:hAnsi="Garamond"/>
          <w:color w:val="000000"/>
        </w:rPr>
        <w:t>(f)</w:t>
      </w:r>
      <w:r>
        <w:rPr>
          <w:rFonts w:ascii="Garamond" w:hAnsi="Garamond"/>
          <w:color w:val="000000"/>
        </w:rPr>
        <w:tab/>
      </w:r>
      <w:r w:rsidRPr="005162D6">
        <w:rPr>
          <w:rFonts w:ascii="Garamond" w:hAnsi="Garamond"/>
          <w:color w:val="000000"/>
        </w:rPr>
        <w:t>To periodically review the state's data systems and paperwork requirements to ensure that they are reasonable and in compliance with state and federal law.</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(g</w:t>
      </w:r>
      <w:r w:rsidR="00B249A6">
        <w:rPr>
          <w:rFonts w:ascii="Garamond" w:hAnsi="Garamond"/>
          <w:color w:val="000000"/>
        </w:rPr>
        <w:t>)</w:t>
      </w:r>
      <w:r>
        <w:rPr>
          <w:rFonts w:ascii="Garamond" w:hAnsi="Garamond"/>
          <w:color w:val="000000"/>
        </w:rPr>
        <w:tab/>
      </w:r>
      <w:r w:rsidRPr="005162D6">
        <w:rPr>
          <w:rFonts w:ascii="Garamond" w:hAnsi="Garamond"/>
          <w:color w:val="000000"/>
        </w:rPr>
        <w:t>To make recommendations to the State Department of Health Care Services on the award of grants to county programs to reward and stimulate innovation in providing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services.</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150" w:afterAutospacing="0"/>
        <w:ind w:left="450" w:hanging="450"/>
        <w:textAlignment w:val="baseline"/>
        <w:rPr>
          <w:rFonts w:ascii="Garamond" w:hAnsi="Garamond"/>
          <w:color w:val="000000"/>
        </w:rPr>
      </w:pPr>
      <w:r w:rsidRPr="005162D6">
        <w:rPr>
          <w:rFonts w:ascii="Garamond" w:hAnsi="Garamond"/>
          <w:color w:val="000000"/>
        </w:rPr>
        <w:lastRenderedPageBreak/>
        <w:t>(h)</w:t>
      </w:r>
      <w:r>
        <w:rPr>
          <w:rFonts w:ascii="Garamond" w:hAnsi="Garamond"/>
          <w:color w:val="000000"/>
        </w:rPr>
        <w:tab/>
      </w:r>
      <w:r w:rsidRPr="005162D6">
        <w:rPr>
          <w:rFonts w:ascii="Garamond" w:hAnsi="Garamond"/>
          <w:color w:val="000000"/>
        </w:rPr>
        <w:t>To conduct public hearings on the state mental health plan, the Substance Abuse and Mental Health Services Administration block grant, and other topics, as needed.</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w:t>
      </w:r>
      <w:proofErr w:type="spellStart"/>
      <w:r w:rsidRPr="005162D6">
        <w:rPr>
          <w:rFonts w:ascii="Garamond" w:hAnsi="Garamond"/>
          <w:color w:val="000000"/>
        </w:rPr>
        <w:t>i</w:t>
      </w:r>
      <w:proofErr w:type="spellEnd"/>
      <w:r w:rsidRPr="005162D6">
        <w:rPr>
          <w:rFonts w:ascii="Garamond" w:hAnsi="Garamond"/>
          <w:color w:val="000000"/>
        </w:rPr>
        <w:t>)</w:t>
      </w:r>
      <w:r w:rsidR="00B249A6">
        <w:rPr>
          <w:rFonts w:ascii="Garamond" w:hAnsi="Garamond"/>
          <w:color w:val="000000"/>
        </w:rPr>
        <w:tab/>
      </w:r>
      <w:r w:rsidRPr="005162D6">
        <w:rPr>
          <w:rFonts w:ascii="Garamond" w:hAnsi="Garamond"/>
          <w:color w:val="000000"/>
        </w:rPr>
        <w:t>In conjunction with other statewide and local mental health </w:t>
      </w:r>
      <w:r w:rsidRPr="005162D6">
        <w:rPr>
          <w:rStyle w:val="added-material"/>
          <w:rFonts w:ascii="Garamond" w:hAnsi="Garamond"/>
          <w:color w:val="000000"/>
          <w:bdr w:val="none" w:sz="0" w:space="0" w:color="auto" w:frame="1"/>
        </w:rPr>
        <w:t>and substance use disorder</w:t>
      </w:r>
      <w:r w:rsidRPr="005162D6">
        <w:rPr>
          <w:rFonts w:ascii="Garamond" w:hAnsi="Garamond"/>
          <w:color w:val="000000"/>
        </w:rPr>
        <w:t xml:space="preserve"> organizations, assist in the coordination of training and information to </w:t>
      </w:r>
      <w:r w:rsidRPr="009610A3">
        <w:rPr>
          <w:rFonts w:ascii="Garamond" w:hAnsi="Garamond"/>
          <w:color w:val="000000"/>
          <w:highlight w:val="yellow"/>
        </w:rPr>
        <w:t>local mental health boards</w:t>
      </w:r>
      <w:r w:rsidRPr="005162D6">
        <w:rPr>
          <w:rFonts w:ascii="Garamond" w:hAnsi="Garamond"/>
          <w:color w:val="000000"/>
        </w:rPr>
        <w:t xml:space="preserve"> as needed to ensure that they can effectively carry out their duties.</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150" w:afterAutospacing="0"/>
        <w:ind w:left="450" w:hanging="450"/>
        <w:textAlignment w:val="baseline"/>
        <w:rPr>
          <w:rFonts w:ascii="Garamond" w:hAnsi="Garamond"/>
          <w:color w:val="000000"/>
        </w:rPr>
      </w:pPr>
      <w:r w:rsidRPr="005162D6">
        <w:rPr>
          <w:rFonts w:ascii="Garamond" w:hAnsi="Garamond"/>
          <w:color w:val="000000"/>
        </w:rPr>
        <w:t>(j</w:t>
      </w:r>
      <w:r w:rsidR="00B249A6">
        <w:rPr>
          <w:rFonts w:ascii="Garamond" w:hAnsi="Garamond"/>
          <w:color w:val="000000"/>
        </w:rPr>
        <w:t>)</w:t>
      </w:r>
      <w:r w:rsidR="00B249A6">
        <w:rPr>
          <w:rFonts w:ascii="Garamond" w:hAnsi="Garamond"/>
          <w:color w:val="000000"/>
        </w:rPr>
        <w:tab/>
      </w:r>
      <w:r w:rsidRPr="005162D6">
        <w:rPr>
          <w:rFonts w:ascii="Garamond" w:hAnsi="Garamond"/>
          <w:color w:val="000000"/>
        </w:rPr>
        <w:t>To advise the Director of Health Care Services on the development of the state mental health plan and the system of priorities contained in that plan.</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(k</w:t>
      </w:r>
      <w:r w:rsidR="009610A3">
        <w:rPr>
          <w:rFonts w:ascii="Garamond" w:hAnsi="Garamond"/>
          <w:color w:val="000000"/>
        </w:rPr>
        <w:t>)</w:t>
      </w:r>
      <w:r w:rsidR="00B249A6">
        <w:rPr>
          <w:rFonts w:ascii="Garamond" w:hAnsi="Garamond"/>
          <w:color w:val="000000"/>
        </w:rPr>
        <w:tab/>
      </w:r>
      <w:r w:rsidRPr="005162D6">
        <w:rPr>
          <w:rFonts w:ascii="Garamond" w:hAnsi="Garamond"/>
          <w:color w:val="000000"/>
        </w:rPr>
        <w:t>To assess periodically the effect of realignment of mental health services and any other important changes in the state's mental health </w:t>
      </w:r>
      <w:r w:rsidRPr="005162D6">
        <w:rPr>
          <w:rStyle w:val="added-material"/>
          <w:rFonts w:ascii="Garamond" w:hAnsi="Garamond"/>
          <w:color w:val="000000"/>
          <w:bdr w:val="none" w:sz="0" w:space="0" w:color="auto" w:frame="1"/>
        </w:rPr>
        <w:t>and substance use disorder systems</w:t>
      </w:r>
      <w:r w:rsidRPr="005162D6">
        <w:rPr>
          <w:rFonts w:ascii="Garamond" w:hAnsi="Garamond"/>
          <w:color w:val="000000"/>
        </w:rPr>
        <w:t xml:space="preserve">, and to report its findings to the Legislature, the State Department of Health Care Services, local programs, and </w:t>
      </w:r>
      <w:r w:rsidRPr="009610A3">
        <w:rPr>
          <w:rFonts w:ascii="Garamond" w:hAnsi="Garamond"/>
          <w:color w:val="000000"/>
          <w:highlight w:val="yellow"/>
        </w:rPr>
        <w:t>local boards</w:t>
      </w:r>
      <w:r w:rsidRPr="005162D6">
        <w:rPr>
          <w:rFonts w:ascii="Garamond" w:hAnsi="Garamond"/>
          <w:color w:val="000000"/>
        </w:rPr>
        <w:t>, as appropriate.</w:t>
      </w:r>
      <w:bookmarkStart w:id="0" w:name="_GoBack"/>
      <w:bookmarkEnd w:id="0"/>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w:t>
      </w:r>
      <w:r w:rsidRPr="005162D6">
        <w:rPr>
          <w:rFonts w:ascii="Garamond" w:hAnsi="Garamond"/>
          <w:i/>
          <w:iCs/>
          <w:color w:val="000000"/>
          <w:bdr w:val="none" w:sz="0" w:space="0" w:color="auto" w:frame="1"/>
        </w:rPr>
        <w:t>l</w:t>
      </w:r>
      <w:r w:rsidR="00B249A6">
        <w:rPr>
          <w:rFonts w:ascii="Garamond" w:hAnsi="Garamond"/>
          <w:color w:val="000000"/>
        </w:rPr>
        <w:t>)</w:t>
      </w:r>
      <w:r w:rsidR="00B249A6">
        <w:rPr>
          <w:rFonts w:ascii="Garamond" w:hAnsi="Garamond"/>
          <w:color w:val="000000"/>
        </w:rPr>
        <w:tab/>
      </w:r>
      <w:r w:rsidRPr="005162D6">
        <w:rPr>
          <w:rFonts w:ascii="Garamond" w:hAnsi="Garamond"/>
          <w:color w:val="000000"/>
        </w:rPr>
        <w:t>To suggest rules, regulations, and standards for the administration of this division.</w:t>
      </w:r>
    </w:p>
    <w:p w:rsidR="00B249A6" w:rsidRPr="005162D6" w:rsidRDefault="00B249A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150" w:afterAutospacing="0"/>
        <w:ind w:left="450" w:hanging="450"/>
        <w:textAlignment w:val="baseline"/>
        <w:rPr>
          <w:rFonts w:ascii="Garamond" w:hAnsi="Garamond"/>
          <w:color w:val="000000"/>
        </w:rPr>
      </w:pPr>
      <w:r w:rsidRPr="005162D6">
        <w:rPr>
          <w:rFonts w:ascii="Garamond" w:hAnsi="Garamond"/>
          <w:color w:val="000000"/>
        </w:rPr>
        <w:t>(m</w:t>
      </w:r>
      <w:r w:rsidR="00B249A6">
        <w:rPr>
          <w:rFonts w:ascii="Garamond" w:hAnsi="Garamond"/>
          <w:color w:val="000000"/>
        </w:rPr>
        <w:t>)</w:t>
      </w:r>
      <w:r w:rsidR="00B249A6">
        <w:rPr>
          <w:rFonts w:ascii="Garamond" w:hAnsi="Garamond"/>
          <w:color w:val="000000"/>
        </w:rPr>
        <w:tab/>
      </w:r>
      <w:r w:rsidRPr="005162D6">
        <w:rPr>
          <w:rFonts w:ascii="Garamond" w:hAnsi="Garamond"/>
          <w:color w:val="000000"/>
        </w:rPr>
        <w:t>When requested, to mediate disputes between counties and the state arising under this part.</w:t>
      </w:r>
    </w:p>
    <w:p w:rsidR="005162D6" w:rsidRPr="005162D6" w:rsidRDefault="005162D6" w:rsidP="005162D6">
      <w:pPr>
        <w:pStyle w:val="NormalWeb"/>
        <w:shd w:val="clear" w:color="auto" w:fill="FFFFFF"/>
        <w:spacing w:before="0" w:beforeAutospacing="0" w:after="150" w:afterAutospacing="0"/>
        <w:ind w:left="450" w:hanging="450"/>
        <w:textAlignment w:val="baseline"/>
        <w:rPr>
          <w:rFonts w:ascii="Garamond" w:hAnsi="Garamond"/>
          <w:color w:val="000000"/>
        </w:rPr>
      </w:pPr>
      <w:r w:rsidRPr="005162D6">
        <w:rPr>
          <w:rFonts w:ascii="Garamond" w:hAnsi="Garamond"/>
          <w:color w:val="000000"/>
        </w:rPr>
        <w:t>(n</w:t>
      </w:r>
      <w:r w:rsidR="00B249A6">
        <w:rPr>
          <w:rFonts w:ascii="Garamond" w:hAnsi="Garamond"/>
          <w:color w:val="000000"/>
        </w:rPr>
        <w:t>)</w:t>
      </w:r>
      <w:r w:rsidR="00B249A6">
        <w:rPr>
          <w:rFonts w:ascii="Garamond" w:hAnsi="Garamond"/>
          <w:color w:val="000000"/>
        </w:rPr>
        <w:tab/>
      </w:r>
      <w:r w:rsidRPr="005162D6">
        <w:rPr>
          <w:rFonts w:ascii="Garamond" w:hAnsi="Garamond"/>
          <w:color w:val="000000"/>
        </w:rPr>
        <w:t>To employ administrative, technical, and other personnel necessary for the performance of its powers and duties, subject to the approval of the Department of Finance.</w:t>
      </w: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w:t>
      </w:r>
      <w:r w:rsidRPr="005162D6">
        <w:rPr>
          <w:rFonts w:ascii="Garamond" w:hAnsi="Garamond"/>
          <w:i/>
          <w:iCs/>
          <w:color w:val="000000"/>
          <w:bdr w:val="none" w:sz="0" w:space="0" w:color="auto" w:frame="1"/>
        </w:rPr>
        <w:t>o</w:t>
      </w:r>
      <w:r w:rsidR="00B249A6">
        <w:rPr>
          <w:rFonts w:ascii="Garamond" w:hAnsi="Garamond"/>
          <w:color w:val="000000"/>
        </w:rPr>
        <w:t>)</w:t>
      </w:r>
      <w:r w:rsidR="00B249A6">
        <w:rPr>
          <w:rFonts w:ascii="Garamond" w:hAnsi="Garamond"/>
          <w:color w:val="000000"/>
        </w:rPr>
        <w:tab/>
      </w:r>
      <w:r w:rsidRPr="005162D6">
        <w:rPr>
          <w:rFonts w:ascii="Garamond" w:hAnsi="Garamond"/>
          <w:color w:val="000000"/>
        </w:rPr>
        <w:t>To accept any federal fund granted, by act of Congress or by executive order, for purposes within the purview of the California </w:t>
      </w:r>
      <w:r w:rsidRPr="005162D6">
        <w:rPr>
          <w:rStyle w:val="added-material"/>
          <w:rFonts w:ascii="Garamond" w:hAnsi="Garamond"/>
          <w:color w:val="000000"/>
          <w:bdr w:val="none" w:sz="0" w:space="0" w:color="auto" w:frame="1"/>
        </w:rPr>
        <w:t>Behavioral</w:t>
      </w:r>
      <w:r w:rsidRPr="005162D6">
        <w:rPr>
          <w:rFonts w:ascii="Garamond" w:hAnsi="Garamond"/>
          <w:color w:val="000000"/>
        </w:rPr>
        <w:t> Health Planning Council, subject to the approval of the Department of Finance.</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Fonts w:ascii="Garamond" w:hAnsi="Garamond"/>
          <w:color w:val="000000"/>
        </w:rPr>
        <w:t>(p</w:t>
      </w:r>
      <w:r w:rsidR="00B249A6">
        <w:rPr>
          <w:rFonts w:ascii="Garamond" w:hAnsi="Garamond"/>
          <w:color w:val="000000"/>
        </w:rPr>
        <w:t>)</w:t>
      </w:r>
      <w:r w:rsidR="00B249A6">
        <w:rPr>
          <w:rFonts w:ascii="Garamond" w:hAnsi="Garamond"/>
          <w:color w:val="000000"/>
        </w:rPr>
        <w:tab/>
      </w:r>
      <w:r w:rsidRPr="005162D6">
        <w:rPr>
          <w:rFonts w:ascii="Garamond" w:hAnsi="Garamond"/>
          <w:color w:val="000000"/>
        </w:rPr>
        <w:t>To accept any gift, donation, bequest, or grants of funds from private and public agencies for all or any of the purposes within the purview of the California </w:t>
      </w:r>
      <w:r w:rsidRPr="005162D6">
        <w:rPr>
          <w:rStyle w:val="added-material"/>
          <w:rFonts w:ascii="Garamond" w:hAnsi="Garamond"/>
          <w:color w:val="000000"/>
          <w:bdr w:val="none" w:sz="0" w:space="0" w:color="auto" w:frame="1"/>
        </w:rPr>
        <w:t>Behavioral</w:t>
      </w:r>
      <w:r w:rsidRPr="005162D6">
        <w:rPr>
          <w:rFonts w:ascii="Garamond" w:hAnsi="Garamond"/>
          <w:color w:val="000000"/>
        </w:rPr>
        <w:t> Health Planning Council, subject to the approval of the Department of Finance.</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Default="005162D6" w:rsidP="005162D6">
      <w:pPr>
        <w:pStyle w:val="NormalWeb"/>
        <w:shd w:val="clear" w:color="auto" w:fill="FFFFFF"/>
        <w:spacing w:before="0" w:beforeAutospacing="0" w:after="0" w:afterAutospacing="0"/>
        <w:ind w:left="450" w:hanging="450"/>
        <w:textAlignment w:val="baseline"/>
        <w:rPr>
          <w:rStyle w:val="added-material"/>
          <w:rFonts w:ascii="Garamond" w:hAnsi="Garamond"/>
          <w:color w:val="000000"/>
          <w:bdr w:val="none" w:sz="0" w:space="0" w:color="auto" w:frame="1"/>
        </w:rPr>
      </w:pPr>
      <w:r w:rsidRPr="005162D6">
        <w:rPr>
          <w:rStyle w:val="added-material"/>
          <w:rFonts w:ascii="Garamond" w:hAnsi="Garamond"/>
          <w:color w:val="000000"/>
          <w:bdr w:val="none" w:sz="0" w:space="0" w:color="auto" w:frame="1"/>
        </w:rPr>
        <w:t>(q</w:t>
      </w:r>
      <w:r w:rsidR="00B249A6">
        <w:rPr>
          <w:rStyle w:val="added-material"/>
          <w:rFonts w:ascii="Garamond" w:hAnsi="Garamond"/>
          <w:color w:val="000000"/>
          <w:bdr w:val="none" w:sz="0" w:space="0" w:color="auto" w:frame="1"/>
        </w:rPr>
        <w:t>)</w:t>
      </w:r>
      <w:r w:rsidR="00B249A6">
        <w:rPr>
          <w:rStyle w:val="added-material"/>
          <w:rFonts w:ascii="Garamond" w:hAnsi="Garamond"/>
          <w:color w:val="000000"/>
          <w:bdr w:val="none" w:sz="0" w:space="0" w:color="auto" w:frame="1"/>
        </w:rPr>
        <w:tab/>
      </w:r>
      <w:r w:rsidRPr="005162D6">
        <w:rPr>
          <w:rStyle w:val="added-material"/>
          <w:rFonts w:ascii="Garamond" w:hAnsi="Garamond"/>
          <w:color w:val="000000"/>
          <w:bdr w:val="none" w:sz="0" w:space="0" w:color="auto" w:frame="1"/>
        </w:rPr>
        <w:t>Notwithstanding subdivisions (a), (c), (e), (g), and (</w:t>
      </w:r>
      <w:proofErr w:type="spellStart"/>
      <w:r w:rsidRPr="005162D6">
        <w:rPr>
          <w:rStyle w:val="added-material"/>
          <w:rFonts w:ascii="Garamond" w:hAnsi="Garamond"/>
          <w:color w:val="000000"/>
          <w:bdr w:val="none" w:sz="0" w:space="0" w:color="auto" w:frame="1"/>
        </w:rPr>
        <w:t>i</w:t>
      </w:r>
      <w:proofErr w:type="spellEnd"/>
      <w:r w:rsidRPr="005162D6">
        <w:rPr>
          <w:rStyle w:val="added-material"/>
          <w:rFonts w:ascii="Garamond" w:hAnsi="Garamond"/>
          <w:color w:val="000000"/>
          <w:bdr w:val="none" w:sz="0" w:space="0" w:color="auto" w:frame="1"/>
        </w:rPr>
        <w:t>), in the event that the State Department of Health Care Services determines that California's Community Mental Health Services Block Grant funding pursuant to </w:t>
      </w:r>
      <w:hyperlink r:id="rId6" w:tgtFrame="_blank" w:tooltip="Section 300x et seq. of Title 42 of the United States Code" w:history="1">
        <w:r w:rsidRPr="005162D6">
          <w:rPr>
            <w:rStyle w:val="Hyperlink"/>
            <w:rFonts w:ascii="Garamond" w:hAnsi="Garamond"/>
            <w:color w:val="006699"/>
            <w:bdr w:val="none" w:sz="0" w:space="0" w:color="auto" w:frame="1"/>
          </w:rPr>
          <w:t>Section 300x et seq. of Title 42 of the United States Code</w:t>
        </w:r>
      </w:hyperlink>
      <w:r w:rsidRPr="005162D6">
        <w:rPr>
          <w:rStyle w:val="cite"/>
          <w:rFonts w:ascii="Garamond" w:hAnsi="Garamond"/>
          <w:color w:val="000000"/>
          <w:bdr w:val="none" w:sz="0" w:space="0" w:color="auto" w:frame="1"/>
        </w:rPr>
        <w:t> </w:t>
      </w:r>
      <w:r w:rsidRPr="005162D6">
        <w:rPr>
          <w:rStyle w:val="added-material"/>
          <w:rFonts w:ascii="Garamond" w:hAnsi="Garamond"/>
          <w:color w:val="000000"/>
          <w:bdr w:val="none" w:sz="0" w:space="0" w:color="auto" w:frame="1"/>
        </w:rPr>
        <w:t>is in jeopardy due to the California Behavioral Health Planning Council's noncompliance with the requirements specified in </w:t>
      </w:r>
      <w:hyperlink r:id="rId7" w:tgtFrame="_blank" w:tooltip="Public Law 102-321" w:history="1">
        <w:r w:rsidRPr="005162D6">
          <w:rPr>
            <w:rStyle w:val="Hyperlink"/>
            <w:rFonts w:ascii="Garamond" w:hAnsi="Garamond"/>
            <w:color w:val="006699"/>
            <w:bdr w:val="none" w:sz="0" w:space="0" w:color="auto" w:frame="1"/>
          </w:rPr>
          <w:t>Public Law 102-321</w:t>
        </w:r>
      </w:hyperlink>
      <w:r w:rsidRPr="005162D6">
        <w:rPr>
          <w:rStyle w:val="cite"/>
          <w:rFonts w:ascii="Garamond" w:hAnsi="Garamond"/>
          <w:color w:val="000000"/>
          <w:bdr w:val="none" w:sz="0" w:space="0" w:color="auto" w:frame="1"/>
        </w:rPr>
        <w:t> </w:t>
      </w:r>
      <w:r w:rsidRPr="005162D6">
        <w:rPr>
          <w:rStyle w:val="added-material"/>
          <w:rFonts w:ascii="Garamond" w:hAnsi="Garamond"/>
          <w:color w:val="000000"/>
          <w:bdr w:val="none" w:sz="0" w:space="0" w:color="auto" w:frame="1"/>
        </w:rPr>
        <w:t>, </w:t>
      </w:r>
      <w:r w:rsidRPr="005162D6">
        <w:rPr>
          <w:rStyle w:val="footnote-reference"/>
          <w:color w:val="000000"/>
          <w:bdr w:val="none" w:sz="0" w:space="0" w:color="auto" w:frame="1"/>
        </w:rPr>
        <w:t> </w:t>
      </w:r>
      <w:r w:rsidRPr="005162D6">
        <w:rPr>
          <w:rStyle w:val="footnote-reference"/>
          <w:rFonts w:ascii="Garamond" w:hAnsi="Garamond"/>
          <w:color w:val="000000"/>
          <w:bdr w:val="none" w:sz="0" w:space="0" w:color="auto" w:frame="1"/>
        </w:rPr>
        <w:t>1</w:t>
      </w:r>
      <w:r w:rsidRPr="005162D6">
        <w:rPr>
          <w:rStyle w:val="added-material"/>
          <w:rFonts w:ascii="Garamond" w:hAnsi="Garamond"/>
          <w:color w:val="000000"/>
          <w:bdr w:val="none" w:sz="0" w:space="0" w:color="auto" w:frame="1"/>
        </w:rPr>
        <w:t> the State Department of Health Care Services shall notify and consult with the California Behavioral Health Planning Council, and the California Behavioral Health Planning Council shall make the changes necessary to comply with federal law.</w:t>
      </w: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p>
    <w:p w:rsidR="005162D6" w:rsidRPr="005162D6" w:rsidRDefault="005162D6" w:rsidP="005162D6">
      <w:pPr>
        <w:pStyle w:val="NormalWeb"/>
        <w:shd w:val="clear" w:color="auto" w:fill="FFFFFF"/>
        <w:spacing w:before="0" w:beforeAutospacing="0" w:after="0" w:afterAutospacing="0"/>
        <w:ind w:left="450" w:hanging="450"/>
        <w:textAlignment w:val="baseline"/>
        <w:rPr>
          <w:rFonts w:ascii="Garamond" w:hAnsi="Garamond"/>
          <w:color w:val="000000"/>
        </w:rPr>
      </w:pPr>
      <w:r w:rsidRPr="005162D6">
        <w:rPr>
          <w:rStyle w:val="added-material"/>
          <w:rFonts w:ascii="Garamond" w:hAnsi="Garamond"/>
          <w:color w:val="000000"/>
          <w:bdr w:val="none" w:sz="0" w:space="0" w:color="auto" w:frame="1"/>
        </w:rPr>
        <w:t>(r</w:t>
      </w:r>
      <w:r w:rsidR="00B249A6">
        <w:rPr>
          <w:rStyle w:val="added-material"/>
          <w:rFonts w:ascii="Garamond" w:hAnsi="Garamond"/>
          <w:color w:val="000000"/>
          <w:bdr w:val="none" w:sz="0" w:space="0" w:color="auto" w:frame="1"/>
        </w:rPr>
        <w:t>)</w:t>
      </w:r>
      <w:r w:rsidR="00B249A6">
        <w:rPr>
          <w:rStyle w:val="added-material"/>
          <w:rFonts w:ascii="Garamond" w:hAnsi="Garamond"/>
          <w:color w:val="000000"/>
          <w:bdr w:val="none" w:sz="0" w:space="0" w:color="auto" w:frame="1"/>
        </w:rPr>
        <w:tab/>
      </w:r>
      <w:r w:rsidRPr="005162D6">
        <w:rPr>
          <w:rStyle w:val="added-material"/>
          <w:rFonts w:ascii="Garamond" w:hAnsi="Garamond"/>
          <w:color w:val="000000"/>
          <w:bdr w:val="none" w:sz="0" w:space="0" w:color="auto" w:frame="1"/>
        </w:rPr>
        <w:t>The Legislature finds and declares that the amendments made to subdivisions (a), (b), (c), (e), (g), (</w:t>
      </w:r>
      <w:proofErr w:type="spellStart"/>
      <w:r w:rsidRPr="005162D6">
        <w:rPr>
          <w:rStyle w:val="added-material"/>
          <w:rFonts w:ascii="Garamond" w:hAnsi="Garamond"/>
          <w:color w:val="000000"/>
          <w:bdr w:val="none" w:sz="0" w:space="0" w:color="auto" w:frame="1"/>
        </w:rPr>
        <w:t>i</w:t>
      </w:r>
      <w:proofErr w:type="spellEnd"/>
      <w:r w:rsidRPr="005162D6">
        <w:rPr>
          <w:rStyle w:val="added-material"/>
          <w:rFonts w:ascii="Garamond" w:hAnsi="Garamond"/>
          <w:color w:val="000000"/>
          <w:bdr w:val="none" w:sz="0" w:space="0" w:color="auto" w:frame="1"/>
        </w:rPr>
        <w:t>), and (k) by the act that added this subdivision</w:t>
      </w:r>
      <w:r w:rsidRPr="005162D6">
        <w:rPr>
          <w:rStyle w:val="added-material"/>
          <w:color w:val="000000"/>
          <w:bdr w:val="none" w:sz="0" w:space="0" w:color="auto" w:frame="1"/>
        </w:rPr>
        <w:t> </w:t>
      </w:r>
      <w:r w:rsidRPr="005162D6">
        <w:rPr>
          <w:rStyle w:val="added-material"/>
          <w:rFonts w:ascii="Garamond" w:hAnsi="Garamond"/>
          <w:color w:val="000000"/>
          <w:bdr w:val="none" w:sz="0" w:space="0" w:color="auto" w:frame="1"/>
        </w:rPr>
        <w:t> </w:t>
      </w:r>
      <w:r w:rsidRPr="005162D6">
        <w:rPr>
          <w:rStyle w:val="footnote-reference"/>
          <w:color w:val="000000"/>
          <w:bdr w:val="none" w:sz="0" w:space="0" w:color="auto" w:frame="1"/>
        </w:rPr>
        <w:t> </w:t>
      </w:r>
      <w:r w:rsidRPr="005162D6">
        <w:rPr>
          <w:rStyle w:val="footnote-reference"/>
          <w:rFonts w:ascii="Garamond" w:hAnsi="Garamond"/>
          <w:color w:val="000000"/>
          <w:bdr w:val="none" w:sz="0" w:space="0" w:color="auto" w:frame="1"/>
        </w:rPr>
        <w:t>2</w:t>
      </w:r>
      <w:r w:rsidRPr="005162D6">
        <w:rPr>
          <w:rStyle w:val="added-material"/>
          <w:rFonts w:ascii="Garamond" w:hAnsi="Garamond"/>
          <w:color w:val="000000"/>
          <w:bdr w:val="none" w:sz="0" w:space="0" w:color="auto" w:frame="1"/>
        </w:rPr>
        <w:t> are consistent with </w:t>
      </w:r>
      <w:hyperlink r:id="rId8" w:tgtFrame="_blank" w:tooltip="Section 5892" w:history="1">
        <w:r w:rsidRPr="005162D6">
          <w:rPr>
            <w:rStyle w:val="Hyperlink"/>
            <w:rFonts w:ascii="Garamond" w:hAnsi="Garamond"/>
            <w:color w:val="006699"/>
            <w:bdr w:val="none" w:sz="0" w:space="0" w:color="auto" w:frame="1"/>
          </w:rPr>
          <w:t>Section 5892</w:t>
        </w:r>
      </w:hyperlink>
      <w:r w:rsidRPr="005162D6">
        <w:rPr>
          <w:rStyle w:val="cite"/>
          <w:rFonts w:ascii="Garamond" w:hAnsi="Garamond"/>
          <w:color w:val="000000"/>
          <w:bdr w:val="none" w:sz="0" w:space="0" w:color="auto" w:frame="1"/>
        </w:rPr>
        <w:t> </w:t>
      </w:r>
      <w:r w:rsidRPr="005162D6">
        <w:rPr>
          <w:rStyle w:val="added-material"/>
          <w:rFonts w:ascii="Garamond" w:hAnsi="Garamond"/>
          <w:color w:val="000000"/>
          <w:bdr w:val="none" w:sz="0" w:space="0" w:color="auto" w:frame="1"/>
        </w:rPr>
        <w:t>.</w:t>
      </w:r>
    </w:p>
    <w:p w:rsidR="00F242C7" w:rsidRPr="005162D6" w:rsidRDefault="00F242C7">
      <w:pPr>
        <w:rPr>
          <w:rFonts w:ascii="Garamond" w:hAnsi="Garamond"/>
          <w:sz w:val="24"/>
          <w:szCs w:val="24"/>
        </w:rPr>
      </w:pPr>
    </w:p>
    <w:sectPr w:rsidR="00F242C7" w:rsidRPr="0051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502050306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4FA8"/>
    <w:multiLevelType w:val="hybridMultilevel"/>
    <w:tmpl w:val="19461428"/>
    <w:lvl w:ilvl="0" w:tplc="AC0E3A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D6"/>
    <w:rsid w:val="005162D6"/>
    <w:rsid w:val="009610A3"/>
    <w:rsid w:val="00B249A6"/>
    <w:rsid w:val="00F2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D124-68FA-40FF-B640-025F79A7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ed-material">
    <w:name w:val="added-material"/>
    <w:basedOn w:val="DefaultParagraphFont"/>
    <w:rsid w:val="005162D6"/>
  </w:style>
  <w:style w:type="character" w:customStyle="1" w:styleId="cite">
    <w:name w:val="cite"/>
    <w:basedOn w:val="DefaultParagraphFont"/>
    <w:rsid w:val="005162D6"/>
  </w:style>
  <w:style w:type="character" w:styleId="Hyperlink">
    <w:name w:val="Hyperlink"/>
    <w:basedOn w:val="DefaultParagraphFont"/>
    <w:uiPriority w:val="99"/>
    <w:semiHidden/>
    <w:unhideWhenUsed/>
    <w:rsid w:val="005162D6"/>
    <w:rPr>
      <w:color w:val="0000FF"/>
      <w:u w:val="single"/>
    </w:rPr>
  </w:style>
  <w:style w:type="character" w:customStyle="1" w:styleId="footnote-reference">
    <w:name w:val="footnote-reference"/>
    <w:basedOn w:val="DefaultParagraphFont"/>
    <w:rsid w:val="005162D6"/>
  </w:style>
  <w:style w:type="paragraph" w:styleId="BalloonText">
    <w:name w:val="Balloon Text"/>
    <w:basedOn w:val="Normal"/>
    <w:link w:val="BalloonTextChar"/>
    <w:uiPriority w:val="99"/>
    <w:semiHidden/>
    <w:unhideWhenUsed/>
    <w:rsid w:val="0096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46945">
      <w:bodyDiv w:val="1"/>
      <w:marLeft w:val="0"/>
      <w:marRight w:val="0"/>
      <w:marTop w:val="0"/>
      <w:marBottom w:val="0"/>
      <w:divBdr>
        <w:top w:val="none" w:sz="0" w:space="0" w:color="auto"/>
        <w:left w:val="none" w:sz="0" w:space="0" w:color="auto"/>
        <w:bottom w:val="none" w:sz="0" w:space="0" w:color="auto"/>
        <w:right w:val="none" w:sz="0" w:space="0" w:color="auto"/>
      </w:divBdr>
      <w:divsChild>
        <w:div w:id="1685354351">
          <w:marLeft w:val="300"/>
          <w:marRight w:val="0"/>
          <w:marTop w:val="0"/>
          <w:marBottom w:val="0"/>
          <w:divBdr>
            <w:top w:val="none" w:sz="0" w:space="0" w:color="auto"/>
            <w:left w:val="none" w:sz="0" w:space="0" w:color="auto"/>
            <w:bottom w:val="none" w:sz="0" w:space="0" w:color="auto"/>
            <w:right w:val="none" w:sz="0" w:space="0" w:color="auto"/>
          </w:divBdr>
        </w:div>
        <w:div w:id="401417051">
          <w:marLeft w:val="300"/>
          <w:marRight w:val="0"/>
          <w:marTop w:val="0"/>
          <w:marBottom w:val="0"/>
          <w:divBdr>
            <w:top w:val="none" w:sz="0" w:space="0" w:color="auto"/>
            <w:left w:val="none" w:sz="0" w:space="0" w:color="auto"/>
            <w:bottom w:val="none" w:sz="0" w:space="0" w:color="auto"/>
            <w:right w:val="none" w:sz="0" w:space="0" w:color="auto"/>
          </w:divBdr>
        </w:div>
        <w:div w:id="1341813331">
          <w:marLeft w:val="300"/>
          <w:marRight w:val="0"/>
          <w:marTop w:val="0"/>
          <w:marBottom w:val="0"/>
          <w:divBdr>
            <w:top w:val="none" w:sz="0" w:space="0" w:color="auto"/>
            <w:left w:val="none" w:sz="0" w:space="0" w:color="auto"/>
            <w:bottom w:val="none" w:sz="0" w:space="0" w:color="auto"/>
            <w:right w:val="none" w:sz="0" w:space="0" w:color="auto"/>
          </w:divBdr>
          <w:divsChild>
            <w:div w:id="1575431528">
              <w:marLeft w:val="300"/>
              <w:marRight w:val="0"/>
              <w:marTop w:val="0"/>
              <w:marBottom w:val="0"/>
              <w:divBdr>
                <w:top w:val="none" w:sz="0" w:space="0" w:color="auto"/>
                <w:left w:val="none" w:sz="0" w:space="0" w:color="auto"/>
                <w:bottom w:val="none" w:sz="0" w:space="0" w:color="auto"/>
                <w:right w:val="none" w:sz="0" w:space="0" w:color="auto"/>
              </w:divBdr>
            </w:div>
            <w:div w:id="1940288499">
              <w:marLeft w:val="300"/>
              <w:marRight w:val="0"/>
              <w:marTop w:val="0"/>
              <w:marBottom w:val="0"/>
              <w:divBdr>
                <w:top w:val="none" w:sz="0" w:space="0" w:color="auto"/>
                <w:left w:val="none" w:sz="0" w:space="0" w:color="auto"/>
                <w:bottom w:val="none" w:sz="0" w:space="0" w:color="auto"/>
                <w:right w:val="none" w:sz="0" w:space="0" w:color="auto"/>
              </w:divBdr>
            </w:div>
            <w:div w:id="1720670226">
              <w:marLeft w:val="300"/>
              <w:marRight w:val="0"/>
              <w:marTop w:val="0"/>
              <w:marBottom w:val="0"/>
              <w:divBdr>
                <w:top w:val="none" w:sz="0" w:space="0" w:color="auto"/>
                <w:left w:val="none" w:sz="0" w:space="0" w:color="auto"/>
                <w:bottom w:val="none" w:sz="0" w:space="0" w:color="auto"/>
                <w:right w:val="none" w:sz="0" w:space="0" w:color="auto"/>
              </w:divBdr>
            </w:div>
            <w:div w:id="1570965250">
              <w:marLeft w:val="300"/>
              <w:marRight w:val="0"/>
              <w:marTop w:val="0"/>
              <w:marBottom w:val="0"/>
              <w:divBdr>
                <w:top w:val="none" w:sz="0" w:space="0" w:color="auto"/>
                <w:left w:val="none" w:sz="0" w:space="0" w:color="auto"/>
                <w:bottom w:val="none" w:sz="0" w:space="0" w:color="auto"/>
                <w:right w:val="none" w:sz="0" w:space="0" w:color="auto"/>
              </w:divBdr>
            </w:div>
          </w:divsChild>
        </w:div>
        <w:div w:id="34546187">
          <w:marLeft w:val="300"/>
          <w:marRight w:val="0"/>
          <w:marTop w:val="0"/>
          <w:marBottom w:val="0"/>
          <w:divBdr>
            <w:top w:val="none" w:sz="0" w:space="0" w:color="auto"/>
            <w:left w:val="none" w:sz="0" w:space="0" w:color="auto"/>
            <w:bottom w:val="none" w:sz="0" w:space="0" w:color="auto"/>
            <w:right w:val="none" w:sz="0" w:space="0" w:color="auto"/>
          </w:divBdr>
        </w:div>
        <w:div w:id="53891017">
          <w:marLeft w:val="300"/>
          <w:marRight w:val="0"/>
          <w:marTop w:val="0"/>
          <w:marBottom w:val="0"/>
          <w:divBdr>
            <w:top w:val="none" w:sz="0" w:space="0" w:color="auto"/>
            <w:left w:val="none" w:sz="0" w:space="0" w:color="auto"/>
            <w:bottom w:val="none" w:sz="0" w:space="0" w:color="auto"/>
            <w:right w:val="none" w:sz="0" w:space="0" w:color="auto"/>
          </w:divBdr>
        </w:div>
        <w:div w:id="53046630">
          <w:marLeft w:val="300"/>
          <w:marRight w:val="0"/>
          <w:marTop w:val="0"/>
          <w:marBottom w:val="0"/>
          <w:divBdr>
            <w:top w:val="none" w:sz="0" w:space="0" w:color="auto"/>
            <w:left w:val="none" w:sz="0" w:space="0" w:color="auto"/>
            <w:bottom w:val="none" w:sz="0" w:space="0" w:color="auto"/>
            <w:right w:val="none" w:sz="0" w:space="0" w:color="auto"/>
          </w:divBdr>
        </w:div>
        <w:div w:id="73090531">
          <w:marLeft w:val="300"/>
          <w:marRight w:val="0"/>
          <w:marTop w:val="0"/>
          <w:marBottom w:val="0"/>
          <w:divBdr>
            <w:top w:val="none" w:sz="0" w:space="0" w:color="auto"/>
            <w:left w:val="none" w:sz="0" w:space="0" w:color="auto"/>
            <w:bottom w:val="none" w:sz="0" w:space="0" w:color="auto"/>
            <w:right w:val="none" w:sz="0" w:space="0" w:color="auto"/>
          </w:divBdr>
        </w:div>
        <w:div w:id="968974814">
          <w:marLeft w:val="300"/>
          <w:marRight w:val="0"/>
          <w:marTop w:val="0"/>
          <w:marBottom w:val="0"/>
          <w:divBdr>
            <w:top w:val="none" w:sz="0" w:space="0" w:color="auto"/>
            <w:left w:val="none" w:sz="0" w:space="0" w:color="auto"/>
            <w:bottom w:val="none" w:sz="0" w:space="0" w:color="auto"/>
            <w:right w:val="none" w:sz="0" w:space="0" w:color="auto"/>
          </w:divBdr>
        </w:div>
        <w:div w:id="521819310">
          <w:marLeft w:val="300"/>
          <w:marRight w:val="0"/>
          <w:marTop w:val="0"/>
          <w:marBottom w:val="0"/>
          <w:divBdr>
            <w:top w:val="none" w:sz="0" w:space="0" w:color="auto"/>
            <w:left w:val="none" w:sz="0" w:space="0" w:color="auto"/>
            <w:bottom w:val="none" w:sz="0" w:space="0" w:color="auto"/>
            <w:right w:val="none" w:sz="0" w:space="0" w:color="auto"/>
          </w:divBdr>
        </w:div>
        <w:div w:id="989745936">
          <w:marLeft w:val="300"/>
          <w:marRight w:val="0"/>
          <w:marTop w:val="0"/>
          <w:marBottom w:val="0"/>
          <w:divBdr>
            <w:top w:val="none" w:sz="0" w:space="0" w:color="auto"/>
            <w:left w:val="none" w:sz="0" w:space="0" w:color="auto"/>
            <w:bottom w:val="none" w:sz="0" w:space="0" w:color="auto"/>
            <w:right w:val="none" w:sz="0" w:space="0" w:color="auto"/>
          </w:divBdr>
        </w:div>
        <w:div w:id="450172557">
          <w:marLeft w:val="300"/>
          <w:marRight w:val="0"/>
          <w:marTop w:val="0"/>
          <w:marBottom w:val="0"/>
          <w:divBdr>
            <w:top w:val="none" w:sz="0" w:space="0" w:color="auto"/>
            <w:left w:val="none" w:sz="0" w:space="0" w:color="auto"/>
            <w:bottom w:val="none" w:sz="0" w:space="0" w:color="auto"/>
            <w:right w:val="none" w:sz="0" w:space="0" w:color="auto"/>
          </w:divBdr>
        </w:div>
        <w:div w:id="690032181">
          <w:marLeft w:val="300"/>
          <w:marRight w:val="0"/>
          <w:marTop w:val="0"/>
          <w:marBottom w:val="0"/>
          <w:divBdr>
            <w:top w:val="none" w:sz="0" w:space="0" w:color="auto"/>
            <w:left w:val="none" w:sz="0" w:space="0" w:color="auto"/>
            <w:bottom w:val="none" w:sz="0" w:space="0" w:color="auto"/>
            <w:right w:val="none" w:sz="0" w:space="0" w:color="auto"/>
          </w:divBdr>
        </w:div>
        <w:div w:id="487986255">
          <w:marLeft w:val="300"/>
          <w:marRight w:val="0"/>
          <w:marTop w:val="0"/>
          <w:marBottom w:val="0"/>
          <w:divBdr>
            <w:top w:val="none" w:sz="0" w:space="0" w:color="auto"/>
            <w:left w:val="none" w:sz="0" w:space="0" w:color="auto"/>
            <w:bottom w:val="none" w:sz="0" w:space="0" w:color="auto"/>
            <w:right w:val="none" w:sz="0" w:space="0" w:color="auto"/>
          </w:divBdr>
        </w:div>
        <w:div w:id="764035705">
          <w:marLeft w:val="300"/>
          <w:marRight w:val="0"/>
          <w:marTop w:val="0"/>
          <w:marBottom w:val="0"/>
          <w:divBdr>
            <w:top w:val="none" w:sz="0" w:space="0" w:color="auto"/>
            <w:left w:val="none" w:sz="0" w:space="0" w:color="auto"/>
            <w:bottom w:val="none" w:sz="0" w:space="0" w:color="auto"/>
            <w:right w:val="none" w:sz="0" w:space="0" w:color="auto"/>
          </w:divBdr>
        </w:div>
        <w:div w:id="811749642">
          <w:marLeft w:val="300"/>
          <w:marRight w:val="0"/>
          <w:marTop w:val="0"/>
          <w:marBottom w:val="0"/>
          <w:divBdr>
            <w:top w:val="none" w:sz="0" w:space="0" w:color="auto"/>
            <w:left w:val="none" w:sz="0" w:space="0" w:color="auto"/>
            <w:bottom w:val="none" w:sz="0" w:space="0" w:color="auto"/>
            <w:right w:val="none" w:sz="0" w:space="0" w:color="auto"/>
          </w:divBdr>
        </w:div>
        <w:div w:id="301815596">
          <w:marLeft w:val="300"/>
          <w:marRight w:val="0"/>
          <w:marTop w:val="0"/>
          <w:marBottom w:val="0"/>
          <w:divBdr>
            <w:top w:val="none" w:sz="0" w:space="0" w:color="auto"/>
            <w:left w:val="none" w:sz="0" w:space="0" w:color="auto"/>
            <w:bottom w:val="none" w:sz="0" w:space="0" w:color="auto"/>
            <w:right w:val="none" w:sz="0" w:space="0" w:color="auto"/>
          </w:divBdr>
        </w:div>
        <w:div w:id="1237131697">
          <w:marLeft w:val="300"/>
          <w:marRight w:val="0"/>
          <w:marTop w:val="0"/>
          <w:marBottom w:val="0"/>
          <w:divBdr>
            <w:top w:val="none" w:sz="0" w:space="0" w:color="auto"/>
            <w:left w:val="none" w:sz="0" w:space="0" w:color="auto"/>
            <w:bottom w:val="none" w:sz="0" w:space="0" w:color="auto"/>
            <w:right w:val="none" w:sz="0" w:space="0" w:color="auto"/>
          </w:divBdr>
        </w:div>
        <w:div w:id="489255919">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228&amp;refType=LQ&amp;originatingDoc=Id2ff86d1029e11e88670e77d497dbc01&amp;cite=CAWIS5892" TargetMode="External"/><Relationship Id="rId3" Type="http://schemas.openxmlformats.org/officeDocument/2006/relationships/settings" Target="settings.xml"/><Relationship Id="rId7" Type="http://schemas.openxmlformats.org/officeDocument/2006/relationships/hyperlink" Target="https://1.next.westlaw.com/Link/Document/FullText?findType=l&amp;originatingContext=document&amp;transitionType=DocumentItem&amp;pubNum=1077005&amp;refType=SL&amp;originatingDoc=Id2ff86d2029e11e8ad82a9a27a8a68ba&amp;cite=UUID(I7B2E2FC200-66460E8ABBE-CA831F3AA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findType=L&amp;originatingContext=document&amp;transitionType=DocumentItem&amp;pubNum=1000546&amp;refType=LQ&amp;originatingDoc=Id2ff86d0029e11e88670e77d497dbc01&amp;cite=42USCAS300X" TargetMode="External"/><Relationship Id="rId5" Type="http://schemas.openxmlformats.org/officeDocument/2006/relationships/hyperlink" Target="https://1.next.westlaw.com/Link/Document/FullText?findType=L&amp;originatingContext=document&amp;transitionType=DocumentItem&amp;pubNum=1000228&amp;refType=LQ&amp;originatingDoc=Id2fec380029e11e88670e77d497dbc01&amp;cite=CAWIS56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3</cp:revision>
  <cp:lastPrinted>2018-11-21T21:17:00Z</cp:lastPrinted>
  <dcterms:created xsi:type="dcterms:W3CDTF">2018-11-21T21:06:00Z</dcterms:created>
  <dcterms:modified xsi:type="dcterms:W3CDTF">2018-11-21T21:29:00Z</dcterms:modified>
</cp:coreProperties>
</file>